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10D35" w14:textId="77777777"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14:paraId="5A855BBA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0124A06C" w14:textId="77777777" w:rsidR="00AF7E8C" w:rsidRPr="000E0C52" w:rsidRDefault="00FB5A46" w:rsidP="00FB5A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73D1EB" wp14:editId="3048E6D5">
                  <wp:extent cx="784225" cy="374015"/>
                  <wp:effectExtent l="0" t="0" r="0" b="698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225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752AED81" w14:textId="5111B4B9" w:rsidR="00AF7E8C" w:rsidRPr="00C062D1" w:rsidRDefault="00D47200" w:rsidP="007E3B6B">
            <w:pPr>
              <w:pStyle w:val="ZhlavNadpis1dek"/>
            </w:pPr>
            <w:r>
              <w:t>Metodika řešení škod způsobených při stavbách CAPEX i OPEX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0AE65665" w14:textId="77777777"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418D0854" w14:textId="2986CDDB" w:rsidR="00AF7E8C" w:rsidRPr="00F73419" w:rsidRDefault="009D0D40" w:rsidP="00AF7E8C">
            <w:pPr>
              <w:pStyle w:val="Zhlavostatn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PAGE    \* MERGEFORMAT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fldChar w:fldCharType="end"/>
            </w:r>
            <w:r w:rsidR="00BC6CC1" w:rsidRPr="00AF7E8C">
              <w:rPr>
                <w:sz w:val="20"/>
                <w:szCs w:val="20"/>
              </w:rPr>
              <w:t xml:space="preserve"> / </w:t>
            </w:r>
            <w:r w:rsidR="00F6459C">
              <w:rPr>
                <w:sz w:val="20"/>
                <w:szCs w:val="20"/>
              </w:rPr>
              <w:fldChar w:fldCharType="begin"/>
            </w:r>
            <w:r w:rsidR="00F6459C">
              <w:rPr>
                <w:sz w:val="20"/>
                <w:szCs w:val="20"/>
              </w:rPr>
              <w:instrText xml:space="preserve"> SECTIONPAGES   \* MERGEFORMAT </w:instrText>
            </w:r>
            <w:r w:rsidR="00F6459C">
              <w:rPr>
                <w:sz w:val="20"/>
                <w:szCs w:val="20"/>
              </w:rPr>
              <w:fldChar w:fldCharType="separate"/>
            </w:r>
            <w:r w:rsidR="00E04067">
              <w:rPr>
                <w:noProof/>
                <w:sz w:val="20"/>
                <w:szCs w:val="20"/>
              </w:rPr>
              <w:t>13</w:t>
            </w:r>
            <w:r w:rsidR="00F6459C">
              <w:rPr>
                <w:sz w:val="20"/>
                <w:szCs w:val="20"/>
              </w:rPr>
              <w:fldChar w:fldCharType="end"/>
            </w:r>
          </w:p>
        </w:tc>
      </w:tr>
      <w:tr w:rsidR="00AF7E8C" w:rsidRPr="00C61E55" w14:paraId="7A8837FC" w14:textId="77777777" w:rsidTr="008D4AD4">
        <w:trPr>
          <w:trHeight w:val="283"/>
        </w:trPr>
        <w:tc>
          <w:tcPr>
            <w:tcW w:w="1814" w:type="dxa"/>
            <w:vMerge/>
          </w:tcPr>
          <w:p w14:paraId="491CC6E9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7007B866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733A2680" w14:textId="77777777" w:rsidR="00AF7E8C" w:rsidRPr="001722A9" w:rsidRDefault="00AF7E8C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18E3E9AC" w14:textId="241D5155" w:rsidR="00AF7E8C" w:rsidRPr="00AF7E8C" w:rsidRDefault="00D156AF" w:rsidP="00AF7E8C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</w:t>
            </w:r>
            <w:r w:rsidR="00543E8C">
              <w:rPr>
                <w:szCs w:val="20"/>
              </w:rPr>
              <w:t>1.</w:t>
            </w:r>
            <w:r>
              <w:rPr>
                <w:szCs w:val="20"/>
              </w:rPr>
              <w:t>0</w:t>
            </w:r>
            <w:r w:rsidR="00543E8C">
              <w:rPr>
                <w:szCs w:val="20"/>
              </w:rPr>
              <w:t>9</w:t>
            </w:r>
            <w:r w:rsidR="00501AB9">
              <w:rPr>
                <w:szCs w:val="20"/>
              </w:rPr>
              <w:t>.2022</w:t>
            </w:r>
          </w:p>
        </w:tc>
      </w:tr>
      <w:tr w:rsidR="00AF7E8C" w:rsidRPr="00C61E55" w14:paraId="3ABC9193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56D8A9D8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50F8A181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6D58AA20" w14:textId="77777777" w:rsidR="00AF7E8C" w:rsidRPr="00F73419" w:rsidRDefault="00AF7E8C" w:rsidP="006D5231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7D838CC6" w14:textId="310AA68D" w:rsidR="00AF7E8C" w:rsidRPr="00AF7E8C" w:rsidRDefault="00D156AF" w:rsidP="00AF7E8C">
            <w:pPr>
              <w:pStyle w:val="Zhlavdatuminnost"/>
            </w:pPr>
            <w:r>
              <w:t>0</w:t>
            </w:r>
            <w:r w:rsidR="00543E8C">
              <w:t>1.</w:t>
            </w:r>
            <w:r>
              <w:t>0</w:t>
            </w:r>
            <w:r w:rsidR="00543E8C">
              <w:t>9.2022</w:t>
            </w:r>
          </w:p>
        </w:tc>
      </w:tr>
      <w:tr w:rsidR="00AF7E8C" w:rsidRPr="00C61E55" w14:paraId="03F0BA11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6F2981CD" w14:textId="77777777" w:rsidR="00AF7E8C" w:rsidRPr="00A44570" w:rsidRDefault="00AF7E8C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</w:t>
            </w:r>
            <w:r w:rsidR="00FB5A46">
              <w:t>G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266587AA" w14:textId="11F21D63" w:rsidR="00AF7E8C" w:rsidRPr="00CA427F" w:rsidRDefault="00AF7E8C" w:rsidP="009E7E75">
            <w:pPr>
              <w:pStyle w:val="ZhlavNadpis2dek"/>
            </w:pPr>
            <w:r w:rsidRPr="00CA427F">
              <w:t>E</w:t>
            </w:r>
            <w:r w:rsidR="00FB5A46">
              <w:t>G</w:t>
            </w:r>
            <w:r w:rsidR="009E7E75">
              <w:t>D</w:t>
            </w:r>
            <w:r w:rsidRPr="00CA427F">
              <w:t>-</w:t>
            </w:r>
            <w:r w:rsidRPr="00993FF5">
              <w:t>PP-</w:t>
            </w:r>
            <w:r w:rsidR="003404CB">
              <w:t>231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201257B5" w14:textId="77777777" w:rsidR="00AF7E8C" w:rsidRPr="00CA427F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7ABB7126" w14:textId="02FF43A4" w:rsidR="00AF7E8C" w:rsidRPr="00CA427F" w:rsidRDefault="00501AB9" w:rsidP="00CA427F">
            <w:pPr>
              <w:pStyle w:val="Zhlavrevize"/>
            </w:pPr>
            <w:r>
              <w:t>2</w:t>
            </w:r>
          </w:p>
        </w:tc>
      </w:tr>
    </w:tbl>
    <w:p w14:paraId="451ECA02" w14:textId="77777777" w:rsidR="00372D63" w:rsidRDefault="00372D63" w:rsidP="00E25EFB"/>
    <w:p w14:paraId="49389288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2079"/>
        <w:gridCol w:w="2079"/>
        <w:gridCol w:w="2080"/>
      </w:tblGrid>
      <w:tr w:rsidR="00372D63" w:rsidRPr="00651317" w14:paraId="13CED72F" w14:textId="77777777" w:rsidTr="00CA0CA6">
        <w:trPr>
          <w:cantSplit/>
          <w:trHeight w:val="737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1A5A4326" w14:textId="3A2CA9F0" w:rsidR="00372D63" w:rsidRPr="000E0C52" w:rsidRDefault="007E3B6B" w:rsidP="00C956ED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Prováděcí pokyn</w:t>
            </w:r>
            <w:r w:rsidR="00372D63">
              <w:rPr>
                <w:b/>
                <w:bCs/>
              </w:rPr>
              <w:t xml:space="preserve"> </w:t>
            </w:r>
            <w:r w:rsidRPr="00FA3214">
              <w:rPr>
                <w:b/>
                <w:bCs/>
              </w:rPr>
              <w:t>PP-</w:t>
            </w:r>
            <w:r w:rsidR="00FA3214">
              <w:rPr>
                <w:b/>
                <w:bCs/>
              </w:rPr>
              <w:t>231</w:t>
            </w:r>
            <w:r w:rsidR="00372D63">
              <w:rPr>
                <w:b/>
                <w:bCs/>
              </w:rPr>
              <w:t xml:space="preserve"> společnosti </w:t>
            </w:r>
            <w:proofErr w:type="gramStart"/>
            <w:r w:rsidR="00FB5A46">
              <w:rPr>
                <w:b/>
                <w:bCs/>
              </w:rPr>
              <w:t>EG.D</w:t>
            </w:r>
            <w:proofErr w:type="gramEnd"/>
            <w:r w:rsidR="009E7E75">
              <w:rPr>
                <w:b/>
              </w:rPr>
              <w:t>, a.s.</w:t>
            </w:r>
          </w:p>
        </w:tc>
      </w:tr>
      <w:tr w:rsidR="00372D63" w:rsidRPr="00651317" w14:paraId="7EB950E0" w14:textId="77777777" w:rsidTr="00CA0CA6">
        <w:trPr>
          <w:cantSplit/>
          <w:trHeight w:val="567"/>
        </w:trPr>
        <w:tc>
          <w:tcPr>
            <w:tcW w:w="1474" w:type="dxa"/>
            <w:vAlign w:val="center"/>
          </w:tcPr>
          <w:p w14:paraId="0121D967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0A9E0828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079" w:type="dxa"/>
            <w:vAlign w:val="center"/>
          </w:tcPr>
          <w:p w14:paraId="6BABA1CC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079" w:type="dxa"/>
            <w:vAlign w:val="center"/>
          </w:tcPr>
          <w:p w14:paraId="326B0E73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2080" w:type="dxa"/>
            <w:vAlign w:val="center"/>
          </w:tcPr>
          <w:p w14:paraId="50163342" w14:textId="77777777"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372D63" w:rsidRPr="00E066BD" w14:paraId="4F1740E4" w14:textId="77777777" w:rsidTr="00CA0CA6">
        <w:trPr>
          <w:cantSplit/>
          <w:trHeight w:val="737"/>
        </w:trPr>
        <w:tc>
          <w:tcPr>
            <w:tcW w:w="1474" w:type="dxa"/>
            <w:vAlign w:val="center"/>
          </w:tcPr>
          <w:p w14:paraId="2660A2C7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64517A71" w14:textId="01109BC7" w:rsidR="00372D63" w:rsidRPr="000E0C52" w:rsidRDefault="00993FF5" w:rsidP="00402C37">
            <w:pPr>
              <w:jc w:val="center"/>
            </w:pPr>
            <w:r>
              <w:t>EGD</w:t>
            </w:r>
          </w:p>
        </w:tc>
        <w:tc>
          <w:tcPr>
            <w:tcW w:w="2079" w:type="dxa"/>
            <w:vAlign w:val="center"/>
          </w:tcPr>
          <w:p w14:paraId="24D32C33" w14:textId="7B318157" w:rsidR="00372D63" w:rsidRPr="000E0C52" w:rsidRDefault="00993FF5" w:rsidP="00402C37">
            <w:pPr>
              <w:jc w:val="center"/>
            </w:pPr>
            <w:r>
              <w:t>Investice</w:t>
            </w:r>
          </w:p>
        </w:tc>
        <w:tc>
          <w:tcPr>
            <w:tcW w:w="2079" w:type="dxa"/>
            <w:vAlign w:val="center"/>
          </w:tcPr>
          <w:p w14:paraId="545370A0" w14:textId="17D3A210" w:rsidR="00372D63" w:rsidRPr="000E0C52" w:rsidRDefault="00993FF5" w:rsidP="00CA0CA6">
            <w:pPr>
              <w:jc w:val="center"/>
            </w:pPr>
            <w:r>
              <w:t>Mikuláš Ladislav</w:t>
            </w:r>
          </w:p>
        </w:tc>
        <w:tc>
          <w:tcPr>
            <w:tcW w:w="2080" w:type="dxa"/>
            <w:vAlign w:val="center"/>
          </w:tcPr>
          <w:p w14:paraId="20148AA3" w14:textId="77777777" w:rsidR="00372D63" w:rsidRPr="000E0C52" w:rsidRDefault="00372D63" w:rsidP="00CA0CA6">
            <w:pPr>
              <w:jc w:val="center"/>
            </w:pPr>
          </w:p>
        </w:tc>
      </w:tr>
      <w:tr w:rsidR="00372D63" w:rsidRPr="00E066BD" w14:paraId="734B6ED3" w14:textId="77777777" w:rsidTr="00CA0CA6">
        <w:trPr>
          <w:cantSplit/>
          <w:trHeight w:val="737"/>
        </w:trPr>
        <w:tc>
          <w:tcPr>
            <w:tcW w:w="1474" w:type="dxa"/>
            <w:vAlign w:val="center"/>
          </w:tcPr>
          <w:p w14:paraId="4A215513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7BC9A978" w14:textId="4250CA46" w:rsidR="00372D63" w:rsidRPr="000E0C52" w:rsidRDefault="00993FF5" w:rsidP="00402C37">
            <w:pPr>
              <w:jc w:val="center"/>
            </w:pPr>
            <w:r>
              <w:t>EGD</w:t>
            </w:r>
          </w:p>
        </w:tc>
        <w:tc>
          <w:tcPr>
            <w:tcW w:w="2079" w:type="dxa"/>
            <w:vAlign w:val="center"/>
          </w:tcPr>
          <w:p w14:paraId="02774C32" w14:textId="75160B30" w:rsidR="00372D63" w:rsidRPr="000E0C52" w:rsidRDefault="00993FF5" w:rsidP="00402C37">
            <w:pPr>
              <w:jc w:val="center"/>
            </w:pPr>
            <w:r>
              <w:t>Management investic</w:t>
            </w:r>
          </w:p>
        </w:tc>
        <w:tc>
          <w:tcPr>
            <w:tcW w:w="2079" w:type="dxa"/>
            <w:vAlign w:val="center"/>
          </w:tcPr>
          <w:p w14:paraId="35B2C759" w14:textId="10D232E2" w:rsidR="00372D63" w:rsidRPr="000E0C52" w:rsidRDefault="00993FF5" w:rsidP="00CA0CA6">
            <w:pPr>
              <w:jc w:val="center"/>
            </w:pPr>
            <w:r>
              <w:t>Šrůma Miroslav</w:t>
            </w:r>
          </w:p>
        </w:tc>
        <w:tc>
          <w:tcPr>
            <w:tcW w:w="2080" w:type="dxa"/>
            <w:vAlign w:val="center"/>
          </w:tcPr>
          <w:p w14:paraId="2696691E" w14:textId="77777777" w:rsidR="00372D63" w:rsidRPr="000E0C52" w:rsidRDefault="00372D63" w:rsidP="00CA0CA6">
            <w:pPr>
              <w:jc w:val="center"/>
            </w:pPr>
          </w:p>
        </w:tc>
      </w:tr>
    </w:tbl>
    <w:p w14:paraId="2FE78712" w14:textId="77777777" w:rsidR="00692504" w:rsidRDefault="00692504" w:rsidP="00692504"/>
    <w:p w14:paraId="60357F1A" w14:textId="77777777" w:rsidR="00692504" w:rsidRPr="00692504" w:rsidRDefault="00692504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2078"/>
        <w:gridCol w:w="2079"/>
        <w:gridCol w:w="2079"/>
      </w:tblGrid>
      <w:tr w:rsidR="00692504" w:rsidRPr="00692504" w14:paraId="4A7BBEE0" w14:textId="77777777" w:rsidTr="00CA0CA6">
        <w:trPr>
          <w:cantSplit/>
          <w:trHeight w:val="737"/>
        </w:trPr>
        <w:tc>
          <w:tcPr>
            <w:tcW w:w="1474" w:type="dxa"/>
            <w:vAlign w:val="center"/>
          </w:tcPr>
          <w:p w14:paraId="7F59DFCF" w14:textId="77777777" w:rsidR="00692504" w:rsidRPr="00692504" w:rsidRDefault="00CA0CA6" w:rsidP="00692504">
            <w:pPr>
              <w:rPr>
                <w:b/>
                <w:bCs/>
              </w:rPr>
            </w:pPr>
            <w:r>
              <w:rPr>
                <w:b/>
                <w:bCs/>
              </w:rPr>
              <w:t>Hlavní m</w:t>
            </w:r>
            <w:r w:rsidR="00692504" w:rsidRPr="00692504">
              <w:rPr>
                <w:b/>
                <w:bCs/>
              </w:rPr>
              <w:t>anažer ISŘ:</w:t>
            </w:r>
          </w:p>
        </w:tc>
        <w:tc>
          <w:tcPr>
            <w:tcW w:w="1361" w:type="dxa"/>
            <w:vAlign w:val="center"/>
          </w:tcPr>
          <w:p w14:paraId="35EC0076" w14:textId="0169CA86" w:rsidR="00692504" w:rsidRPr="00692504" w:rsidRDefault="00A24312" w:rsidP="00CA0CA6">
            <w:pPr>
              <w:jc w:val="center"/>
            </w:pPr>
            <w:r>
              <w:t>ECZR</w:t>
            </w:r>
          </w:p>
        </w:tc>
        <w:tc>
          <w:tcPr>
            <w:tcW w:w="2078" w:type="dxa"/>
            <w:vAlign w:val="center"/>
          </w:tcPr>
          <w:p w14:paraId="39DA76E0" w14:textId="7C874F99" w:rsidR="00692504" w:rsidRPr="00692504" w:rsidRDefault="00A24312" w:rsidP="00CA0CA6">
            <w:pPr>
              <w:jc w:val="center"/>
            </w:pPr>
            <w:r w:rsidRPr="00A24312">
              <w:t xml:space="preserve">Business </w:t>
            </w:r>
            <w:proofErr w:type="spellStart"/>
            <w:r w:rsidRPr="00A24312">
              <w:t>Administration</w:t>
            </w:r>
            <w:proofErr w:type="spellEnd"/>
          </w:p>
        </w:tc>
        <w:tc>
          <w:tcPr>
            <w:tcW w:w="2079" w:type="dxa"/>
            <w:vAlign w:val="center"/>
          </w:tcPr>
          <w:p w14:paraId="0D0F3835" w14:textId="2DDEC66B" w:rsidR="00692504" w:rsidRPr="00692504" w:rsidRDefault="00A24312" w:rsidP="00CA0CA6">
            <w:pPr>
              <w:jc w:val="center"/>
            </w:pPr>
            <w:r>
              <w:t xml:space="preserve">Radek </w:t>
            </w:r>
            <w:proofErr w:type="spellStart"/>
            <w:r>
              <w:t>Bilko</w:t>
            </w:r>
            <w:proofErr w:type="spellEnd"/>
          </w:p>
        </w:tc>
        <w:tc>
          <w:tcPr>
            <w:tcW w:w="2079" w:type="dxa"/>
            <w:vAlign w:val="center"/>
          </w:tcPr>
          <w:p w14:paraId="1BEC1203" w14:textId="77777777" w:rsidR="00692504" w:rsidRPr="00692504" w:rsidRDefault="00692504" w:rsidP="00CA0CA6">
            <w:pPr>
              <w:jc w:val="center"/>
            </w:pPr>
          </w:p>
        </w:tc>
      </w:tr>
    </w:tbl>
    <w:p w14:paraId="085683A6" w14:textId="77777777" w:rsidR="00692504" w:rsidRPr="00692504" w:rsidRDefault="00692504" w:rsidP="00692504"/>
    <w:p w14:paraId="7A053CD6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078"/>
        <w:gridCol w:w="2079"/>
        <w:gridCol w:w="2079"/>
      </w:tblGrid>
      <w:tr w:rsidR="00372D63" w:rsidRPr="00E066BD" w14:paraId="2710BCE5" w14:textId="77777777" w:rsidTr="00C2047A">
        <w:trPr>
          <w:cantSplit/>
          <w:trHeight w:val="567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35FBCD29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2078" w:type="dxa"/>
            <w:tcBorders>
              <w:top w:val="single" w:sz="12" w:space="0" w:color="auto"/>
            </w:tcBorders>
            <w:vAlign w:val="center"/>
          </w:tcPr>
          <w:p w14:paraId="17FA7BA2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079" w:type="dxa"/>
            <w:tcBorders>
              <w:top w:val="single" w:sz="12" w:space="0" w:color="auto"/>
            </w:tcBorders>
            <w:vAlign w:val="center"/>
          </w:tcPr>
          <w:p w14:paraId="7F65B23D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079" w:type="dxa"/>
            <w:tcBorders>
              <w:top w:val="single" w:sz="12" w:space="0" w:color="auto"/>
            </w:tcBorders>
            <w:vAlign w:val="center"/>
          </w:tcPr>
          <w:p w14:paraId="7B73DDCB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7DD87991" w14:textId="77777777" w:rsidTr="00C2047A">
        <w:trPr>
          <w:cantSplit/>
          <w:trHeight w:val="737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482B5251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2078" w:type="dxa"/>
            <w:tcBorders>
              <w:bottom w:val="single" w:sz="12" w:space="0" w:color="auto"/>
            </w:tcBorders>
            <w:vAlign w:val="center"/>
          </w:tcPr>
          <w:p w14:paraId="4101BEF3" w14:textId="2E22BD7C" w:rsidR="00372D63" w:rsidRPr="000E0C52" w:rsidRDefault="00993FF5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EGD</w:t>
            </w:r>
          </w:p>
        </w:tc>
        <w:tc>
          <w:tcPr>
            <w:tcW w:w="2079" w:type="dxa"/>
            <w:tcBorders>
              <w:bottom w:val="single" w:sz="12" w:space="0" w:color="auto"/>
            </w:tcBorders>
            <w:vAlign w:val="center"/>
          </w:tcPr>
          <w:p w14:paraId="7B073BBA" w14:textId="1F2968A7" w:rsidR="00372D63" w:rsidRPr="000E0C52" w:rsidRDefault="00993FF5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Řízení výstavby</w:t>
            </w:r>
          </w:p>
        </w:tc>
        <w:tc>
          <w:tcPr>
            <w:tcW w:w="2079" w:type="dxa"/>
            <w:tcBorders>
              <w:bottom w:val="single" w:sz="12" w:space="0" w:color="auto"/>
            </w:tcBorders>
            <w:vAlign w:val="center"/>
          </w:tcPr>
          <w:p w14:paraId="5F8B4B66" w14:textId="75ED4276" w:rsidR="00372D63" w:rsidRPr="000E0C52" w:rsidRDefault="00993FF5" w:rsidP="00C2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Dvořák Miloslav</w:t>
            </w:r>
          </w:p>
        </w:tc>
      </w:tr>
    </w:tbl>
    <w:p w14:paraId="74BCB6FE" w14:textId="77777777" w:rsidR="00372D63" w:rsidRDefault="00372D63" w:rsidP="00071249"/>
    <w:p w14:paraId="06C53047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14:paraId="485262BD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55D9CCF6" w14:textId="77777777"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1F98E9E9" w14:textId="35EBA473" w:rsidR="00372D63" w:rsidRPr="000E0C52" w:rsidRDefault="00E04067" w:rsidP="00402C3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  <w:tr w:rsidR="00372D63" w:rsidRPr="00E066BD" w14:paraId="1173273A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1BA2D75C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512CB113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3A91F8C6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0D0199BA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3E26D804" w14:textId="77777777" w:rsidTr="008D4AD4">
        <w:trPr>
          <w:cantSplit/>
          <w:trHeight w:val="495"/>
        </w:trPr>
        <w:tc>
          <w:tcPr>
            <w:tcW w:w="2836" w:type="dxa"/>
          </w:tcPr>
          <w:p w14:paraId="09B48775" w14:textId="77777777" w:rsidR="00372D63" w:rsidRPr="00721DFC" w:rsidRDefault="00372D63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6DBD4D7F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1252F19B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30B9384" w14:textId="77777777" w:rsidR="00372D63" w:rsidRPr="000E0C52" w:rsidRDefault="00372D63" w:rsidP="00CA0CA6">
            <w:pPr>
              <w:rPr>
                <w:color w:val="000000"/>
              </w:rPr>
            </w:pPr>
          </w:p>
        </w:tc>
      </w:tr>
      <w:tr w:rsidR="00372D63" w:rsidRPr="00E066BD" w14:paraId="576EDCC6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7339D99B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0D5E0C71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C100BB6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3E9E3BF4" w14:textId="77777777" w:rsidR="00372D63" w:rsidRPr="000E0C52" w:rsidRDefault="00372D63" w:rsidP="00CA0CA6">
            <w:pPr>
              <w:rPr>
                <w:color w:val="000000"/>
              </w:rPr>
            </w:pPr>
          </w:p>
        </w:tc>
      </w:tr>
    </w:tbl>
    <w:p w14:paraId="53188FAA" w14:textId="77777777" w:rsidR="00372D63" w:rsidRDefault="00372D63" w:rsidP="00071249"/>
    <w:p w14:paraId="704C50A2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14:paraId="34DF1FC3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BE5BED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D95D5A" w14:textId="1E51A970" w:rsidR="00372D63" w:rsidRPr="000E0C52" w:rsidRDefault="00E04067" w:rsidP="00402C3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</w:tbl>
    <w:p w14:paraId="6ED23C0D" w14:textId="77777777" w:rsidR="009C4223" w:rsidRDefault="009C4223" w:rsidP="00071249"/>
    <w:p w14:paraId="1256B21E" w14:textId="77777777" w:rsidR="00372D63" w:rsidRDefault="00372D63" w:rsidP="00E25EFB"/>
    <w:p w14:paraId="22FBD1E3" w14:textId="77777777" w:rsidR="00372D63" w:rsidRPr="00703561" w:rsidRDefault="00372D63" w:rsidP="00703561">
      <w:pPr>
        <w:pStyle w:val="Kapitola"/>
      </w:pPr>
      <w:bookmarkStart w:id="0" w:name="_Toc149718696"/>
      <w:bookmarkStart w:id="1" w:name="_Toc285017132"/>
      <w:bookmarkStart w:id="2" w:name="_Toc112057476"/>
      <w:r w:rsidRPr="00703561">
        <w:lastRenderedPageBreak/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1EA7AD17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31AFB2A7" w14:textId="77777777"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3C658B8E" w14:textId="77777777"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372D63" w14:paraId="680077FF" w14:textId="77777777" w:rsidTr="008D4AD4">
        <w:tc>
          <w:tcPr>
            <w:tcW w:w="1814" w:type="dxa"/>
            <w:tcBorders>
              <w:top w:val="single" w:sz="12" w:space="0" w:color="auto"/>
            </w:tcBorders>
          </w:tcPr>
          <w:p w14:paraId="21A8116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47B0E2FA" w14:textId="5C9E60C2" w:rsidR="00372D63" w:rsidRPr="00703561" w:rsidRDefault="00993FF5" w:rsidP="00703561">
            <w:pPr>
              <w:pStyle w:val="Tabulkanormln"/>
            </w:pPr>
            <w:r>
              <w:t>Aktualizace dokumentu v souvislosti s neustálou změnou cen plodin</w:t>
            </w:r>
            <w:r w:rsidR="005932A3">
              <w:t>,</w:t>
            </w:r>
            <w:r w:rsidR="00042C3D">
              <w:t xml:space="preserve"> </w:t>
            </w:r>
            <w:r w:rsidR="005932A3">
              <w:t>aktualizace cen pozemků.</w:t>
            </w:r>
          </w:p>
        </w:tc>
      </w:tr>
      <w:tr w:rsidR="00372D63" w14:paraId="51DE1D11" w14:textId="77777777" w:rsidTr="008D4AD4">
        <w:tc>
          <w:tcPr>
            <w:tcW w:w="1814" w:type="dxa"/>
          </w:tcPr>
          <w:p w14:paraId="7508500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AF3B11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80DAE72" w14:textId="77777777" w:rsidTr="008D4AD4">
        <w:tc>
          <w:tcPr>
            <w:tcW w:w="1814" w:type="dxa"/>
          </w:tcPr>
          <w:p w14:paraId="510E013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151BEB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492ADF9" w14:textId="77777777" w:rsidTr="008D4AD4">
        <w:tc>
          <w:tcPr>
            <w:tcW w:w="1814" w:type="dxa"/>
          </w:tcPr>
          <w:p w14:paraId="1FEA27F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50B7BA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C5200B4" w14:textId="77777777" w:rsidTr="008D4AD4">
        <w:tc>
          <w:tcPr>
            <w:tcW w:w="1814" w:type="dxa"/>
          </w:tcPr>
          <w:p w14:paraId="1A29053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2BB08E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7CA9DEF" w14:textId="77777777" w:rsidTr="008D4AD4">
        <w:tc>
          <w:tcPr>
            <w:tcW w:w="1814" w:type="dxa"/>
          </w:tcPr>
          <w:p w14:paraId="00F1D15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7F9735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78E973D" w14:textId="77777777" w:rsidTr="008D4AD4">
        <w:tc>
          <w:tcPr>
            <w:tcW w:w="1814" w:type="dxa"/>
          </w:tcPr>
          <w:p w14:paraId="5319AA2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AA142D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8E8F046" w14:textId="77777777" w:rsidTr="008D4AD4">
        <w:tc>
          <w:tcPr>
            <w:tcW w:w="1814" w:type="dxa"/>
          </w:tcPr>
          <w:p w14:paraId="744CC42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00E8AA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6D03217" w14:textId="77777777" w:rsidTr="008D4AD4">
        <w:tc>
          <w:tcPr>
            <w:tcW w:w="1814" w:type="dxa"/>
          </w:tcPr>
          <w:p w14:paraId="6B56603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BB6971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7286BB8" w14:textId="77777777" w:rsidTr="008D4AD4">
        <w:tc>
          <w:tcPr>
            <w:tcW w:w="1814" w:type="dxa"/>
          </w:tcPr>
          <w:p w14:paraId="0C1E6E4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6787B8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2006537" w14:textId="77777777" w:rsidTr="008D4AD4">
        <w:tc>
          <w:tcPr>
            <w:tcW w:w="1814" w:type="dxa"/>
          </w:tcPr>
          <w:p w14:paraId="44B9651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767BE6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FD83A4D" w14:textId="77777777" w:rsidTr="008D4AD4">
        <w:tc>
          <w:tcPr>
            <w:tcW w:w="1814" w:type="dxa"/>
          </w:tcPr>
          <w:p w14:paraId="6437A2C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56BB3A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6CE8132" w14:textId="77777777" w:rsidTr="008D4AD4">
        <w:tc>
          <w:tcPr>
            <w:tcW w:w="1814" w:type="dxa"/>
          </w:tcPr>
          <w:p w14:paraId="354188F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E315D21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71DAE9F" w14:textId="77777777" w:rsidTr="008D4AD4">
        <w:tc>
          <w:tcPr>
            <w:tcW w:w="1814" w:type="dxa"/>
          </w:tcPr>
          <w:p w14:paraId="2B3F3C9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4038BF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9D3287C" w14:textId="77777777" w:rsidTr="008D4AD4">
        <w:tc>
          <w:tcPr>
            <w:tcW w:w="1814" w:type="dxa"/>
          </w:tcPr>
          <w:p w14:paraId="18C0B11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356F3C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E839BA3" w14:textId="77777777" w:rsidTr="008D4AD4">
        <w:tc>
          <w:tcPr>
            <w:tcW w:w="1814" w:type="dxa"/>
          </w:tcPr>
          <w:p w14:paraId="24C4D4F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E2A0EB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158D48A" w14:textId="77777777" w:rsidTr="008D4AD4">
        <w:tc>
          <w:tcPr>
            <w:tcW w:w="1814" w:type="dxa"/>
          </w:tcPr>
          <w:p w14:paraId="39F67A2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FBA18D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3C1EEC4" w14:textId="77777777" w:rsidTr="008D4AD4">
        <w:tc>
          <w:tcPr>
            <w:tcW w:w="1814" w:type="dxa"/>
          </w:tcPr>
          <w:p w14:paraId="27DE8E7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00B7CD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69DE661" w14:textId="77777777" w:rsidTr="008D4AD4">
        <w:tc>
          <w:tcPr>
            <w:tcW w:w="1814" w:type="dxa"/>
          </w:tcPr>
          <w:p w14:paraId="71F1D62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5B1873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592AAEC" w14:textId="77777777" w:rsidTr="008D4AD4">
        <w:tc>
          <w:tcPr>
            <w:tcW w:w="1814" w:type="dxa"/>
          </w:tcPr>
          <w:p w14:paraId="529C126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87B846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61F21E3" w14:textId="77777777" w:rsidTr="008D4AD4">
        <w:tc>
          <w:tcPr>
            <w:tcW w:w="1814" w:type="dxa"/>
          </w:tcPr>
          <w:p w14:paraId="26B3FB3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1B98B3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AF5B60A" w14:textId="77777777" w:rsidTr="008D4AD4">
        <w:tc>
          <w:tcPr>
            <w:tcW w:w="1814" w:type="dxa"/>
          </w:tcPr>
          <w:p w14:paraId="1363D7E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85FB6D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8E5816D" w14:textId="77777777" w:rsidTr="008D4AD4">
        <w:tc>
          <w:tcPr>
            <w:tcW w:w="1814" w:type="dxa"/>
          </w:tcPr>
          <w:p w14:paraId="0F555B0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890DFC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8AB1B94" w14:textId="77777777" w:rsidTr="008D4AD4">
        <w:tc>
          <w:tcPr>
            <w:tcW w:w="1814" w:type="dxa"/>
          </w:tcPr>
          <w:p w14:paraId="27A30BE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50CD74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5C4E459" w14:textId="77777777" w:rsidTr="008D4AD4">
        <w:tc>
          <w:tcPr>
            <w:tcW w:w="1814" w:type="dxa"/>
          </w:tcPr>
          <w:p w14:paraId="674DC85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E0CA28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679CE47" w14:textId="77777777" w:rsidTr="008D4AD4">
        <w:tc>
          <w:tcPr>
            <w:tcW w:w="1814" w:type="dxa"/>
          </w:tcPr>
          <w:p w14:paraId="5D78FE1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5B9082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F01F651" w14:textId="77777777" w:rsidTr="008D4AD4">
        <w:tc>
          <w:tcPr>
            <w:tcW w:w="1814" w:type="dxa"/>
          </w:tcPr>
          <w:p w14:paraId="29EB500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36A45B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492CE78" w14:textId="77777777" w:rsidTr="008D4AD4">
        <w:tc>
          <w:tcPr>
            <w:tcW w:w="1814" w:type="dxa"/>
          </w:tcPr>
          <w:p w14:paraId="6953640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F31623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981F702" w14:textId="77777777" w:rsidTr="008D4AD4">
        <w:tc>
          <w:tcPr>
            <w:tcW w:w="1814" w:type="dxa"/>
          </w:tcPr>
          <w:p w14:paraId="6F07CBA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91C9B6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9975048" w14:textId="77777777" w:rsidTr="008D4AD4">
        <w:tc>
          <w:tcPr>
            <w:tcW w:w="1814" w:type="dxa"/>
          </w:tcPr>
          <w:p w14:paraId="09EE03F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B1AAE2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E65E90A" w14:textId="77777777" w:rsidTr="008D4AD4">
        <w:tc>
          <w:tcPr>
            <w:tcW w:w="1814" w:type="dxa"/>
          </w:tcPr>
          <w:p w14:paraId="5CEF8C4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CE593D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056C18F" w14:textId="77777777" w:rsidTr="008D4AD4">
        <w:tc>
          <w:tcPr>
            <w:tcW w:w="1814" w:type="dxa"/>
          </w:tcPr>
          <w:p w14:paraId="66A9EC3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FD6D93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D63A1ED" w14:textId="77777777" w:rsidTr="008D4AD4">
        <w:tc>
          <w:tcPr>
            <w:tcW w:w="1814" w:type="dxa"/>
          </w:tcPr>
          <w:p w14:paraId="6B4C4A7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8D2787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781EFCB" w14:textId="77777777" w:rsidTr="008D4AD4">
        <w:tc>
          <w:tcPr>
            <w:tcW w:w="1814" w:type="dxa"/>
          </w:tcPr>
          <w:p w14:paraId="2247EC3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3EFD2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F51F350" w14:textId="77777777" w:rsidTr="008D4AD4">
        <w:tc>
          <w:tcPr>
            <w:tcW w:w="1814" w:type="dxa"/>
          </w:tcPr>
          <w:p w14:paraId="2ED934E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DCF934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D5E6A3F" w14:textId="77777777" w:rsidTr="008D4AD4">
        <w:tc>
          <w:tcPr>
            <w:tcW w:w="1814" w:type="dxa"/>
          </w:tcPr>
          <w:p w14:paraId="05F0532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FB3BCC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A719CDC" w14:textId="77777777" w:rsidTr="008D4AD4">
        <w:tc>
          <w:tcPr>
            <w:tcW w:w="1814" w:type="dxa"/>
          </w:tcPr>
          <w:p w14:paraId="0A1EDD3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D1930C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285949D" w14:textId="77777777" w:rsidTr="008D4AD4">
        <w:tc>
          <w:tcPr>
            <w:tcW w:w="1814" w:type="dxa"/>
          </w:tcPr>
          <w:p w14:paraId="639B77D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E515DB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AA8D0CB" w14:textId="77777777" w:rsidTr="008D4AD4">
        <w:tc>
          <w:tcPr>
            <w:tcW w:w="1814" w:type="dxa"/>
          </w:tcPr>
          <w:p w14:paraId="09A3486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81CF9D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CB25167" w14:textId="77777777" w:rsidTr="008D4AD4">
        <w:tc>
          <w:tcPr>
            <w:tcW w:w="1814" w:type="dxa"/>
          </w:tcPr>
          <w:p w14:paraId="695EDDF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7769EA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BF98848" w14:textId="77777777" w:rsidTr="008D4AD4">
        <w:tc>
          <w:tcPr>
            <w:tcW w:w="1814" w:type="dxa"/>
          </w:tcPr>
          <w:p w14:paraId="7FE9AE5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D1215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31C33C5" w14:textId="77777777" w:rsidTr="008D4AD4">
        <w:tc>
          <w:tcPr>
            <w:tcW w:w="1814" w:type="dxa"/>
          </w:tcPr>
          <w:p w14:paraId="5EEE256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11D7B9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0176FE2" w14:textId="77777777" w:rsidTr="008D4AD4">
        <w:tc>
          <w:tcPr>
            <w:tcW w:w="1814" w:type="dxa"/>
          </w:tcPr>
          <w:p w14:paraId="3BFAB84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C7B451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276A4EA" w14:textId="77777777" w:rsidTr="008D4AD4">
        <w:tc>
          <w:tcPr>
            <w:tcW w:w="1814" w:type="dxa"/>
          </w:tcPr>
          <w:p w14:paraId="5E2BFEB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8D8064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BDF583D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4CA1A94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70E71361" w14:textId="77777777" w:rsidR="00372D63" w:rsidRPr="00703561" w:rsidRDefault="00372D63" w:rsidP="00703561">
            <w:pPr>
              <w:pStyle w:val="Tabulkanormln"/>
            </w:pPr>
          </w:p>
        </w:tc>
      </w:tr>
    </w:tbl>
    <w:p w14:paraId="7248FA7E" w14:textId="77777777" w:rsidR="00372D63" w:rsidRDefault="00372D63" w:rsidP="007C33E0">
      <w:pPr>
        <w:rPr>
          <w:i/>
          <w:iCs/>
          <w:sz w:val="16"/>
          <w:szCs w:val="16"/>
        </w:rPr>
      </w:pPr>
    </w:p>
    <w:p w14:paraId="74BEA7FC" w14:textId="77777777"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513F6442" w14:textId="77777777" w:rsidR="00372D63" w:rsidRDefault="00372D63" w:rsidP="00A4031F">
      <w:pPr>
        <w:pStyle w:val="Textodstavec"/>
      </w:pPr>
    </w:p>
    <w:p w14:paraId="07F61F9B" w14:textId="77777777" w:rsidR="00372D63" w:rsidRDefault="00372D63" w:rsidP="007C33E0"/>
    <w:p w14:paraId="082738CE" w14:textId="77777777" w:rsidR="00372D63" w:rsidRDefault="00372D63" w:rsidP="00703561">
      <w:pPr>
        <w:pStyle w:val="Kapitola"/>
      </w:pPr>
      <w:bookmarkStart w:id="3" w:name="_Toc149718698"/>
      <w:bookmarkStart w:id="4" w:name="_Toc285017133"/>
      <w:bookmarkStart w:id="5" w:name="_Toc112057477"/>
      <w:r>
        <w:lastRenderedPageBreak/>
        <w:t>Obsah</w:t>
      </w:r>
      <w:bookmarkEnd w:id="3"/>
      <w:bookmarkEnd w:id="4"/>
      <w:bookmarkEnd w:id="5"/>
    </w:p>
    <w:p w14:paraId="33A18866" w14:textId="1B6E16D8" w:rsidR="00D156AF" w:rsidRDefault="00CE2B4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112057476" w:history="1">
        <w:r w:rsidR="00D156AF" w:rsidRPr="001917A4">
          <w:rPr>
            <w:rStyle w:val="Hypertextovodkaz"/>
            <w:noProof/>
          </w:rPr>
          <w:t>Změnový list</w:t>
        </w:r>
        <w:r w:rsidR="00D156AF">
          <w:rPr>
            <w:noProof/>
            <w:webHidden/>
          </w:rPr>
          <w:tab/>
        </w:r>
        <w:r w:rsidR="00D156AF">
          <w:rPr>
            <w:noProof/>
            <w:webHidden/>
          </w:rPr>
          <w:fldChar w:fldCharType="begin"/>
        </w:r>
        <w:r w:rsidR="00D156AF">
          <w:rPr>
            <w:noProof/>
            <w:webHidden/>
          </w:rPr>
          <w:instrText xml:space="preserve"> PAGEREF _Toc112057476 \h </w:instrText>
        </w:r>
        <w:r w:rsidR="00D156AF">
          <w:rPr>
            <w:noProof/>
            <w:webHidden/>
          </w:rPr>
        </w:r>
        <w:r w:rsidR="00D156AF">
          <w:rPr>
            <w:noProof/>
            <w:webHidden/>
          </w:rPr>
          <w:fldChar w:fldCharType="separate"/>
        </w:r>
        <w:r w:rsidR="00D156AF">
          <w:rPr>
            <w:noProof/>
            <w:webHidden/>
          </w:rPr>
          <w:t>2</w:t>
        </w:r>
        <w:r w:rsidR="00D156AF">
          <w:rPr>
            <w:noProof/>
            <w:webHidden/>
          </w:rPr>
          <w:fldChar w:fldCharType="end"/>
        </w:r>
      </w:hyperlink>
    </w:p>
    <w:p w14:paraId="56FA79CF" w14:textId="53471BF2" w:rsidR="00D156AF" w:rsidRDefault="00D156AF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77" w:history="1">
        <w:r w:rsidRPr="001917A4">
          <w:rPr>
            <w:rStyle w:val="Hypertextovodkaz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21FE259" w14:textId="54AA1265" w:rsidR="00D156AF" w:rsidRDefault="00D156AF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78" w:history="1">
        <w:r w:rsidRPr="001917A4">
          <w:rPr>
            <w:rStyle w:val="Hypertextovodkaz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Účel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3B5C9A" w14:textId="58AF2E78" w:rsidR="00D156AF" w:rsidRDefault="00D156AF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79" w:history="1">
        <w:r w:rsidRPr="001917A4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Oblast působnosti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5C6BD8" w14:textId="143D17D7" w:rsidR="00D156AF" w:rsidRDefault="00D156AF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0" w:history="1">
        <w:r w:rsidRPr="001917A4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Pojmy - definice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A20686" w14:textId="49ED6446" w:rsidR="00D156AF" w:rsidRDefault="00D156AF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1" w:history="1">
        <w:r w:rsidRPr="001917A4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Popis činností a pravidel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E12056" w14:textId="63880EA5" w:rsidR="00D156AF" w:rsidRDefault="00D156AF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2" w:history="1">
        <w:r w:rsidRPr="001917A4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Stavby typu CAPEX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A28565" w14:textId="05D768B3" w:rsidR="00D156AF" w:rsidRDefault="00D156A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3" w:history="1">
        <w:r w:rsidRPr="001917A4">
          <w:rPr>
            <w:rStyle w:val="Hypertextovodkaz"/>
            <w:noProof/>
          </w:rPr>
          <w:t>4.1.1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Vypořádání škod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2E43ACD" w14:textId="5B390BF4" w:rsidR="00D156AF" w:rsidRDefault="00D156A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4" w:history="1">
        <w:r w:rsidRPr="001917A4">
          <w:rPr>
            <w:rStyle w:val="Hypertextovodkaz"/>
            <w:noProof/>
          </w:rPr>
          <w:t>4.1.2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Vypořádání škod objednatelem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B08C69" w14:textId="5C32786F" w:rsidR="00D156AF" w:rsidRDefault="00D156A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5" w:history="1">
        <w:r w:rsidRPr="001917A4">
          <w:rPr>
            <w:rStyle w:val="Hypertextovodkaz"/>
            <w:noProof/>
          </w:rPr>
          <w:t>4.1.3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Stanovení výše náhrady škody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8076BFE" w14:textId="6F3F82D9" w:rsidR="00D156AF" w:rsidRDefault="00D156AF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6" w:history="1">
        <w:r w:rsidRPr="001917A4">
          <w:rPr>
            <w:rStyle w:val="Hypertextovodkaz"/>
            <w:noProof/>
          </w:rPr>
          <w:t>4.1.3.1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Pozemek nesloužící zemědělské výrobě – bez plodin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C6AC91" w14:textId="7E07D642" w:rsidR="00D156AF" w:rsidRDefault="00D156AF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7" w:history="1">
        <w:r w:rsidRPr="001917A4">
          <w:rPr>
            <w:rStyle w:val="Hypertextovodkaz"/>
            <w:noProof/>
          </w:rPr>
          <w:t>4.1.3.2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Pozemek sloužící zemědělské výrobě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3D7007B" w14:textId="0E035C55" w:rsidR="00D156AF" w:rsidRDefault="00D156AF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8" w:history="1">
        <w:r w:rsidRPr="001917A4">
          <w:rPr>
            <w:rStyle w:val="Hypertextovodkaz"/>
            <w:noProof/>
          </w:rPr>
          <w:t>4.1.3.3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Jiné škody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3A454E" w14:textId="64C3EB6B" w:rsidR="00D156AF" w:rsidRDefault="00D156A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89" w:history="1">
        <w:r w:rsidRPr="001917A4">
          <w:rPr>
            <w:rStyle w:val="Hypertextovodkaz"/>
            <w:noProof/>
          </w:rPr>
          <w:t>4.1.4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Způsob účtování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88173E9" w14:textId="323EFEE9" w:rsidR="00D156AF" w:rsidRDefault="00D156AF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0" w:history="1">
        <w:r w:rsidRPr="001917A4">
          <w:rPr>
            <w:rStyle w:val="Hypertextovodkaz"/>
            <w:noProof/>
          </w:rPr>
          <w:t>4.1.4.1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Nezaviněné škody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948A2CA" w14:textId="48843AD7" w:rsidR="00D156AF" w:rsidRDefault="00D156AF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1" w:history="1">
        <w:r w:rsidRPr="001917A4">
          <w:rPr>
            <w:rStyle w:val="Hypertextovodkaz"/>
            <w:noProof/>
          </w:rPr>
          <w:t>4.1.4.2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Zaviněné škody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299DDA7" w14:textId="3A7145DD" w:rsidR="00D156AF" w:rsidRDefault="00D156AF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2" w:history="1">
        <w:r w:rsidRPr="001917A4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Stavby typu OPEX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D900F9" w14:textId="6BE56102" w:rsidR="00D156AF" w:rsidRDefault="00D156A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3" w:history="1">
        <w:r w:rsidRPr="001917A4">
          <w:rPr>
            <w:rStyle w:val="Hypertextovodkaz"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Způsob účtování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70717DE" w14:textId="6475F26D" w:rsidR="00D156AF" w:rsidRDefault="00D156AF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4" w:history="1">
        <w:r w:rsidRPr="001917A4">
          <w:rPr>
            <w:rStyle w:val="Hypertextovodkaz"/>
            <w:noProof/>
          </w:rPr>
          <w:t>4.2.1.1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Nezaviněné škody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62B5718" w14:textId="2DF7C6A6" w:rsidR="00D156AF" w:rsidRDefault="00D156AF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5" w:history="1">
        <w:r w:rsidRPr="001917A4">
          <w:rPr>
            <w:rStyle w:val="Hypertextovodkaz"/>
            <w:noProof/>
          </w:rPr>
          <w:t>4.2.1.2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Zaviněné škody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B91D71" w14:textId="69FE2DA2" w:rsidR="00D156AF" w:rsidRDefault="00D156AF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6" w:history="1">
        <w:r w:rsidRPr="001917A4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Návrh dohody o náhradě škody – popis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3AB5D33" w14:textId="72B35DD2" w:rsidR="00D156AF" w:rsidRDefault="00D156AF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7" w:history="1">
        <w:r w:rsidRPr="001917A4">
          <w:rPr>
            <w:rStyle w:val="Hypertextovodkaz"/>
            <w:noProof/>
          </w:rPr>
          <w:t>4.4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Zařízení DS na pozemcích, kde mohou být vypláceny dotace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02375FA" w14:textId="2DA98BC6" w:rsidR="00D156AF" w:rsidRDefault="00D156A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8" w:history="1">
        <w:r w:rsidRPr="001917A4">
          <w:rPr>
            <w:rStyle w:val="Hypertextovodkaz"/>
            <w:noProof/>
          </w:rPr>
          <w:t>4.4.1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O stavbě vím před podáním žádosti o dotace (do 15. května)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B71A275" w14:textId="262368A5" w:rsidR="00D156AF" w:rsidRDefault="00D156A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499" w:history="1">
        <w:r w:rsidRPr="001917A4">
          <w:rPr>
            <w:rStyle w:val="Hypertextovodkaz"/>
            <w:noProof/>
          </w:rPr>
          <w:t>4.4.2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O stavbě vím po podáním žádosti o dotace (od 15. května)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172238B" w14:textId="4D172AB6" w:rsidR="00D156AF" w:rsidRDefault="00D156AF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0" w:history="1">
        <w:r w:rsidRPr="001917A4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2CA5872" w14:textId="2A179DE5" w:rsidR="00D156AF" w:rsidRDefault="00D156AF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1" w:history="1">
        <w:r w:rsidRPr="001917A4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IŘD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7AFFC29" w14:textId="52A9FCFE" w:rsidR="00D156AF" w:rsidRDefault="00D156AF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2" w:history="1">
        <w:r w:rsidRPr="001917A4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Další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5697635" w14:textId="1F9E0EFB" w:rsidR="00D156AF" w:rsidRDefault="00D156AF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3" w:history="1">
        <w:r w:rsidRPr="001917A4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Závěrečná a přechodná ustanovení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9E88368" w14:textId="0C9BCE33" w:rsidR="00D156AF" w:rsidRDefault="00D156AF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4" w:history="1">
        <w:r w:rsidRPr="001917A4">
          <w:rPr>
            <w:rStyle w:val="Hypertextovodkaz"/>
            <w:noProof/>
          </w:rPr>
          <w:t>P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805F071" w14:textId="5064F77D" w:rsidR="00D156AF" w:rsidRDefault="00D156AF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5" w:history="1">
        <w:r w:rsidRPr="001917A4">
          <w:rPr>
            <w:rStyle w:val="Hypertextovodkaz"/>
            <w:noProof/>
          </w:rPr>
          <w:t>P.1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Dohoda o jednorázové náhradě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6E5F9B8" w14:textId="4F092109" w:rsidR="00D156AF" w:rsidRDefault="00D156AF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6" w:history="1">
        <w:r w:rsidRPr="001917A4">
          <w:rPr>
            <w:rStyle w:val="Hypertextovodkaz"/>
            <w:noProof/>
          </w:rPr>
          <w:t>P.2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Metodika pro ocenění výše škody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FA9B314" w14:textId="4A9BD591" w:rsidR="00D156AF" w:rsidRDefault="00D156AF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057507" w:history="1">
        <w:r w:rsidRPr="001917A4">
          <w:rPr>
            <w:rStyle w:val="Hypertextovodkaz"/>
            <w:noProof/>
          </w:rPr>
          <w:t>P.3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917A4">
          <w:rPr>
            <w:rStyle w:val="Hypertextovodkaz"/>
            <w:noProof/>
          </w:rPr>
          <w:t>Tabulka pro výpočet výše škody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_Toc112057507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184A03C" w14:textId="6C47D8AF" w:rsidR="00372D63" w:rsidRDefault="00CE2B40" w:rsidP="00763686">
      <w:pPr>
        <w:pStyle w:val="Textodstavec"/>
      </w:pPr>
      <w:r>
        <w:fldChar w:fldCharType="end"/>
      </w:r>
    </w:p>
    <w:p w14:paraId="7803D5FE" w14:textId="77777777" w:rsidR="00372D63" w:rsidRPr="002521F1" w:rsidRDefault="00372D63" w:rsidP="003F375C">
      <w:pPr>
        <w:pStyle w:val="Nadpis1"/>
      </w:pPr>
      <w:r>
        <w:br w:type="page"/>
      </w:r>
      <w:bookmarkStart w:id="6" w:name="_Toc149718699"/>
      <w:bookmarkStart w:id="7" w:name="_Toc285017134"/>
      <w:bookmarkStart w:id="8" w:name="_Toc112057478"/>
      <w:r w:rsidRPr="002521F1">
        <w:lastRenderedPageBreak/>
        <w:t>Účel</w:t>
      </w:r>
      <w:bookmarkEnd w:id="6"/>
      <w:bookmarkEnd w:id="7"/>
      <w:bookmarkEnd w:id="8"/>
    </w:p>
    <w:p w14:paraId="07082084" w14:textId="06875EBD" w:rsidR="007C5111" w:rsidRDefault="007C5111" w:rsidP="007C5111">
      <w:pPr>
        <w:pStyle w:val="Zkladntext1"/>
        <w:spacing w:before="60" w:after="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Prováděcí pokyn je vydáván za účelem definování základních pravidel a stanovení jednotných podmínek řešení škod způsobených zhotovitelem při provádění staveb nebo servisní organizací při provádění manipulací a zajištění pracoviště.</w:t>
      </w:r>
    </w:p>
    <w:p w14:paraId="124A3F8C" w14:textId="77777777" w:rsidR="00E04067" w:rsidRDefault="00E04067" w:rsidP="007C5111">
      <w:pPr>
        <w:pStyle w:val="Zkladntext1"/>
        <w:spacing w:before="60" w:after="20"/>
        <w:jc w:val="both"/>
        <w:rPr>
          <w:rFonts w:ascii="Arial" w:hAnsi="Arial" w:cs="Arial"/>
          <w:sz w:val="20"/>
        </w:rPr>
      </w:pPr>
    </w:p>
    <w:p w14:paraId="089BD636" w14:textId="77777777" w:rsidR="00372D63" w:rsidRDefault="00372D63" w:rsidP="003F375C">
      <w:pPr>
        <w:pStyle w:val="Nadpis1"/>
      </w:pPr>
      <w:bookmarkStart w:id="9" w:name="_Toc285017135"/>
      <w:bookmarkStart w:id="10" w:name="_Toc112057479"/>
      <w:r>
        <w:t>Oblast působnosti</w:t>
      </w:r>
      <w:bookmarkEnd w:id="9"/>
      <w:bookmarkEnd w:id="10"/>
    </w:p>
    <w:p w14:paraId="48B071B2" w14:textId="3A6A953E" w:rsidR="007C5111" w:rsidRDefault="007C5111" w:rsidP="007C5111">
      <w:pPr>
        <w:pStyle w:val="Textodstavec"/>
        <w:rPr>
          <w:szCs w:val="24"/>
        </w:rPr>
      </w:pPr>
      <w:r>
        <w:rPr>
          <w:szCs w:val="24"/>
        </w:rPr>
        <w:t xml:space="preserve">Tento prováděcí pokyn určuje postup ve společnosti </w:t>
      </w:r>
      <w:proofErr w:type="gramStart"/>
      <w:r>
        <w:rPr>
          <w:szCs w:val="24"/>
        </w:rPr>
        <w:t>EG.D</w:t>
      </w:r>
      <w:proofErr w:type="gramEnd"/>
      <w:r>
        <w:rPr>
          <w:szCs w:val="24"/>
        </w:rPr>
        <w:t>, a.s., v útvaru Investice, Správa a provoz sítě VN, NN a ZP a Správa a provoz sítě VVN a DŘS. Tímto pokynem se tedy řídí zaměstnanci v souvislosti s realizací všech typů staveb NN, VN, VVN a staveb sítě plyn. Tento pokyn nijak neupravuje pravidla pro řešení škod způsobených při činnostech elektroměrové služby.</w:t>
      </w:r>
    </w:p>
    <w:p w14:paraId="25EC2FDC" w14:textId="77777777" w:rsidR="00E04067" w:rsidRDefault="00E04067" w:rsidP="007C5111">
      <w:pPr>
        <w:pStyle w:val="Textodstavec"/>
        <w:rPr>
          <w:szCs w:val="24"/>
        </w:rPr>
      </w:pPr>
    </w:p>
    <w:p w14:paraId="01A6090F" w14:textId="77777777" w:rsidR="00372D63" w:rsidRDefault="00372D63" w:rsidP="003F375C">
      <w:pPr>
        <w:pStyle w:val="Nadpis1"/>
      </w:pPr>
      <w:bookmarkStart w:id="11" w:name="_Toc285017136"/>
      <w:bookmarkStart w:id="12" w:name="_Toc112057480"/>
      <w:proofErr w:type="gramStart"/>
      <w:r>
        <w:t>Pojmy - definice</w:t>
      </w:r>
      <w:proofErr w:type="gramEnd"/>
      <w:r>
        <w:t xml:space="preserve"> a zkratky</w:t>
      </w:r>
      <w:bookmarkEnd w:id="11"/>
      <w:bookmarkEnd w:id="1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6B3B27D6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59B62D5C" w14:textId="77777777" w:rsidR="00372D63" w:rsidRDefault="00372D63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3CF70302" w14:textId="77777777" w:rsidR="00372D63" w:rsidRDefault="00372D63" w:rsidP="00CC510D">
            <w:pPr>
              <w:pStyle w:val="Tabulkatun"/>
            </w:pPr>
            <w:r>
              <w:t>Definice</w:t>
            </w:r>
          </w:p>
        </w:tc>
      </w:tr>
      <w:tr w:rsidR="00237A1C" w14:paraId="047EDCA2" w14:textId="77777777" w:rsidTr="00CA427F">
        <w:tc>
          <w:tcPr>
            <w:tcW w:w="1814" w:type="dxa"/>
          </w:tcPr>
          <w:p w14:paraId="57741ADA" w14:textId="63B8D080" w:rsidR="00237A1C" w:rsidRPr="00CA36F1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CAPEX</w:t>
            </w:r>
          </w:p>
        </w:tc>
        <w:tc>
          <w:tcPr>
            <w:tcW w:w="7257" w:type="dxa"/>
          </w:tcPr>
          <w:p w14:paraId="1C36FC6F" w14:textId="4423BC61" w:rsidR="00237A1C" w:rsidRPr="00CA36F1" w:rsidRDefault="00237A1C" w:rsidP="00E04067">
            <w:pPr>
              <w:spacing w:after="20"/>
              <w:jc w:val="both"/>
            </w:pPr>
            <w:r>
              <w:t>Stavby typu obnova, zákaznická stavba nebo nová stavba, náklady hrazeny z investičních prostředků</w:t>
            </w:r>
          </w:p>
        </w:tc>
      </w:tr>
      <w:tr w:rsidR="00237A1C" w14:paraId="61752E9D" w14:textId="77777777" w:rsidTr="00CA427F">
        <w:trPr>
          <w:cantSplit/>
        </w:trPr>
        <w:tc>
          <w:tcPr>
            <w:tcW w:w="1814" w:type="dxa"/>
          </w:tcPr>
          <w:p w14:paraId="11E2F012" w14:textId="29FEB513" w:rsidR="00237A1C" w:rsidRPr="00C44D0D" w:rsidRDefault="00237A1C" w:rsidP="00E04067">
            <w:pPr>
              <w:spacing w:after="20"/>
              <w:rPr>
                <w:b/>
                <w:bCs/>
              </w:rPr>
            </w:pPr>
            <w:proofErr w:type="gramStart"/>
            <w:r>
              <w:rPr>
                <w:b/>
              </w:rPr>
              <w:t>EG.D</w:t>
            </w:r>
            <w:proofErr w:type="gramEnd"/>
          </w:p>
        </w:tc>
        <w:tc>
          <w:tcPr>
            <w:tcW w:w="7257" w:type="dxa"/>
          </w:tcPr>
          <w:p w14:paraId="4A20A560" w14:textId="2B755998" w:rsidR="00237A1C" w:rsidRPr="00C44D0D" w:rsidRDefault="00237A1C" w:rsidP="00E04067">
            <w:pPr>
              <w:spacing w:after="20"/>
              <w:jc w:val="both"/>
            </w:pPr>
            <w:proofErr w:type="gramStart"/>
            <w:r>
              <w:t>EG.D</w:t>
            </w:r>
            <w:proofErr w:type="gramEnd"/>
            <w:r>
              <w:t>, a.s. – provozovatel a vlastník distribuční soustavy – právnická osoba, držitel licence na distribuci elektřiny a plynu, vlastník dat o DS</w:t>
            </w:r>
          </w:p>
        </w:tc>
      </w:tr>
      <w:tr w:rsidR="00237A1C" w14:paraId="3296DA9C" w14:textId="77777777" w:rsidTr="00CA427F">
        <w:trPr>
          <w:cantSplit/>
        </w:trPr>
        <w:tc>
          <w:tcPr>
            <w:tcW w:w="1814" w:type="dxa"/>
          </w:tcPr>
          <w:p w14:paraId="678A1599" w14:textId="4FFADED4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ECZR</w:t>
            </w:r>
          </w:p>
        </w:tc>
        <w:tc>
          <w:tcPr>
            <w:tcW w:w="7257" w:type="dxa"/>
          </w:tcPr>
          <w:p w14:paraId="376B833F" w14:textId="66435736" w:rsidR="00237A1C" w:rsidRPr="00C44D0D" w:rsidRDefault="00237A1C" w:rsidP="00E04067">
            <w:pPr>
              <w:spacing w:after="20"/>
              <w:jc w:val="both"/>
              <w:rPr>
                <w:b/>
                <w:bCs/>
              </w:rPr>
            </w:pPr>
            <w:r>
              <w:t xml:space="preserve">E.ON Česká republika, s.r.o. </w:t>
            </w:r>
          </w:p>
        </w:tc>
      </w:tr>
      <w:tr w:rsidR="00237A1C" w14:paraId="3E7530F8" w14:textId="77777777" w:rsidTr="00CA427F">
        <w:tc>
          <w:tcPr>
            <w:tcW w:w="1814" w:type="dxa"/>
          </w:tcPr>
          <w:p w14:paraId="604D5A87" w14:textId="4075978C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SZIF</w:t>
            </w:r>
          </w:p>
        </w:tc>
        <w:tc>
          <w:tcPr>
            <w:tcW w:w="7257" w:type="dxa"/>
          </w:tcPr>
          <w:p w14:paraId="1296CE4E" w14:textId="7A43A308" w:rsidR="00237A1C" w:rsidRPr="00C44D0D" w:rsidRDefault="00237A1C" w:rsidP="00E04067">
            <w:pPr>
              <w:spacing w:after="20"/>
            </w:pPr>
            <w:r>
              <w:t>Státní zemědělský intervenční fond</w:t>
            </w:r>
          </w:p>
        </w:tc>
      </w:tr>
      <w:tr w:rsidR="00237A1C" w14:paraId="04E4E4BD" w14:textId="77777777" w:rsidTr="00CA427F">
        <w:tc>
          <w:tcPr>
            <w:tcW w:w="1814" w:type="dxa"/>
          </w:tcPr>
          <w:p w14:paraId="30E4817F" w14:textId="0FD26D8F" w:rsidR="00237A1C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FI</w:t>
            </w:r>
          </w:p>
        </w:tc>
        <w:tc>
          <w:tcPr>
            <w:tcW w:w="7257" w:type="dxa"/>
          </w:tcPr>
          <w:p w14:paraId="4948B216" w14:textId="16C1BFF9" w:rsidR="00237A1C" w:rsidRPr="000D7EBC" w:rsidRDefault="00237A1C" w:rsidP="00E04067">
            <w:pPr>
              <w:spacing w:after="20"/>
              <w:jc w:val="both"/>
            </w:pPr>
            <w:r>
              <w:t>Modul finanční účetnictví v systému SAP</w:t>
            </w:r>
          </w:p>
        </w:tc>
      </w:tr>
      <w:tr w:rsidR="00237A1C" w14:paraId="11BE1B56" w14:textId="77777777" w:rsidTr="00CA427F">
        <w:tc>
          <w:tcPr>
            <w:tcW w:w="1814" w:type="dxa"/>
          </w:tcPr>
          <w:p w14:paraId="5C27EBF8" w14:textId="21EE6FB4" w:rsidR="00237A1C" w:rsidRPr="00950F7A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NN</w:t>
            </w:r>
          </w:p>
        </w:tc>
        <w:tc>
          <w:tcPr>
            <w:tcW w:w="7257" w:type="dxa"/>
          </w:tcPr>
          <w:p w14:paraId="0294639C" w14:textId="5340015D" w:rsidR="00237A1C" w:rsidRPr="00950F7A" w:rsidRDefault="00237A1C" w:rsidP="00E04067">
            <w:pPr>
              <w:spacing w:after="20"/>
              <w:jc w:val="both"/>
              <w:rPr>
                <w:color w:val="000000"/>
              </w:rPr>
            </w:pPr>
            <w:r>
              <w:t>Zařízení nízkého napětí</w:t>
            </w:r>
          </w:p>
        </w:tc>
      </w:tr>
      <w:tr w:rsidR="00237A1C" w14:paraId="6BC1476F" w14:textId="77777777" w:rsidTr="00CA427F">
        <w:tc>
          <w:tcPr>
            <w:tcW w:w="1814" w:type="dxa"/>
          </w:tcPr>
          <w:p w14:paraId="452B668B" w14:textId="598136BC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Objednatel</w:t>
            </w:r>
          </w:p>
        </w:tc>
        <w:tc>
          <w:tcPr>
            <w:tcW w:w="7257" w:type="dxa"/>
          </w:tcPr>
          <w:p w14:paraId="2D09CB19" w14:textId="4D1D9DFE" w:rsidR="00237A1C" w:rsidRPr="000D7EBC" w:rsidRDefault="00237A1C" w:rsidP="00E04067">
            <w:pPr>
              <w:spacing w:after="20"/>
              <w:jc w:val="both"/>
            </w:pPr>
            <w:r>
              <w:t>Logistika a materiálové hospodářství; u zakázek do daného limitu i ostatní útvary zajišťující výběr dodavatele</w:t>
            </w:r>
          </w:p>
        </w:tc>
      </w:tr>
      <w:tr w:rsidR="00237A1C" w14:paraId="2F99266B" w14:textId="77777777" w:rsidTr="00CA427F">
        <w:tc>
          <w:tcPr>
            <w:tcW w:w="1814" w:type="dxa"/>
          </w:tcPr>
          <w:p w14:paraId="70DE66DB" w14:textId="0442EEFF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OPEX</w:t>
            </w:r>
          </w:p>
        </w:tc>
        <w:tc>
          <w:tcPr>
            <w:tcW w:w="7257" w:type="dxa"/>
          </w:tcPr>
          <w:p w14:paraId="1F1CD161" w14:textId="16D75853" w:rsidR="00237A1C" w:rsidRPr="00C44D0D" w:rsidRDefault="00237A1C" w:rsidP="00E04067">
            <w:pPr>
              <w:spacing w:after="20"/>
              <w:jc w:val="both"/>
            </w:pPr>
            <w:r>
              <w:t>Stavby typu oprava, údržba; náklady hrazeny z provozních prostředků</w:t>
            </w:r>
          </w:p>
        </w:tc>
      </w:tr>
      <w:tr w:rsidR="00237A1C" w14:paraId="51793B40" w14:textId="77777777" w:rsidTr="00CA427F">
        <w:tc>
          <w:tcPr>
            <w:tcW w:w="1814" w:type="dxa"/>
          </w:tcPr>
          <w:p w14:paraId="2163A8D8" w14:textId="5E6417A8" w:rsidR="00237A1C" w:rsidRPr="00200A4C" w:rsidRDefault="00237A1C" w:rsidP="00E04067">
            <w:pPr>
              <w:pStyle w:val="Tabulkanormln"/>
              <w:spacing w:before="0" w:after="20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SDS</w:t>
            </w:r>
          </w:p>
        </w:tc>
        <w:tc>
          <w:tcPr>
            <w:tcW w:w="7257" w:type="dxa"/>
          </w:tcPr>
          <w:p w14:paraId="0751355F" w14:textId="40EC6804" w:rsidR="00237A1C" w:rsidRPr="00200A4C" w:rsidRDefault="00237A1C" w:rsidP="00E04067">
            <w:pPr>
              <w:pStyle w:val="Tabulkanormln"/>
              <w:spacing w:before="0" w:after="20"/>
              <w:rPr>
                <w:sz w:val="20"/>
                <w:szCs w:val="20"/>
              </w:rPr>
            </w:pPr>
            <w:r>
              <w:t>Správa distribuční sítě</w:t>
            </w:r>
          </w:p>
        </w:tc>
      </w:tr>
      <w:tr w:rsidR="00237A1C" w14:paraId="1C2EC453" w14:textId="77777777" w:rsidTr="00CA427F">
        <w:tc>
          <w:tcPr>
            <w:tcW w:w="1814" w:type="dxa"/>
          </w:tcPr>
          <w:p w14:paraId="32E2F9DE" w14:textId="485F2F14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Servisní organizace</w:t>
            </w:r>
          </w:p>
        </w:tc>
        <w:tc>
          <w:tcPr>
            <w:tcW w:w="7257" w:type="dxa"/>
          </w:tcPr>
          <w:p w14:paraId="4898778A" w14:textId="069DF300" w:rsidR="00237A1C" w:rsidRPr="000D7EBC" w:rsidRDefault="00237A1C" w:rsidP="00E04067">
            <w:pPr>
              <w:tabs>
                <w:tab w:val="left" w:pos="1335"/>
              </w:tabs>
              <w:spacing w:after="20"/>
            </w:pPr>
            <w:r>
              <w:t>Útvar/Organizace, jejíž pracovníci zajišťují manipulace, zajištění pracoviště atd.</w:t>
            </w:r>
          </w:p>
        </w:tc>
      </w:tr>
      <w:tr w:rsidR="00237A1C" w14:paraId="0602361E" w14:textId="77777777" w:rsidTr="00CA427F">
        <w:tc>
          <w:tcPr>
            <w:tcW w:w="1814" w:type="dxa"/>
          </w:tcPr>
          <w:p w14:paraId="492E59CD" w14:textId="74800D94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</w:rPr>
              <w:t>SSÚ</w:t>
            </w:r>
          </w:p>
        </w:tc>
        <w:tc>
          <w:tcPr>
            <w:tcW w:w="7257" w:type="dxa"/>
          </w:tcPr>
          <w:p w14:paraId="1237E96A" w14:textId="6F95EB03" w:rsidR="00237A1C" w:rsidRPr="00E066BD" w:rsidRDefault="00237A1C" w:rsidP="00E04067">
            <w:pPr>
              <w:spacing w:after="20"/>
            </w:pPr>
            <w:r>
              <w:t>Servisní středisko účetnictví</w:t>
            </w:r>
          </w:p>
        </w:tc>
      </w:tr>
      <w:tr w:rsidR="00237A1C" w14:paraId="49A0E558" w14:textId="77777777" w:rsidTr="00E04067"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1DE2CFA1" w14:textId="6565C2DB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  <w:szCs w:val="24"/>
              </w:rPr>
              <w:t>Stavba</w:t>
            </w:r>
          </w:p>
        </w:tc>
        <w:tc>
          <w:tcPr>
            <w:tcW w:w="7257" w:type="dxa"/>
            <w:tcBorders>
              <w:bottom w:val="single" w:sz="4" w:space="0" w:color="auto"/>
            </w:tcBorders>
            <w:vAlign w:val="center"/>
          </w:tcPr>
          <w:p w14:paraId="214405D8" w14:textId="0BF133A3" w:rsidR="00237A1C" w:rsidRPr="00C44D0D" w:rsidRDefault="00237A1C" w:rsidP="00E04067">
            <w:pPr>
              <w:spacing w:after="20"/>
            </w:pPr>
            <w:r>
              <w:t xml:space="preserve">Stavby typu CAPEX i OPEX </w:t>
            </w:r>
          </w:p>
        </w:tc>
      </w:tr>
      <w:tr w:rsidR="00237A1C" w14:paraId="469EC0D1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B2B73" w14:textId="3F56B328" w:rsidR="00237A1C" w:rsidRPr="00C44D0D" w:rsidRDefault="00237A1C" w:rsidP="00E04067">
            <w:pPr>
              <w:spacing w:after="20"/>
              <w:rPr>
                <w:b/>
                <w:bCs/>
              </w:rPr>
            </w:pPr>
            <w:r>
              <w:rPr>
                <w:b/>
                <w:szCs w:val="24"/>
              </w:rPr>
              <w:t>TP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EA362" w14:textId="7C23CF2F" w:rsidR="00237A1C" w:rsidRPr="00E066BD" w:rsidRDefault="00237A1C" w:rsidP="00E04067">
            <w:pPr>
              <w:spacing w:after="20"/>
            </w:pPr>
            <w:r>
              <w:t>Technik provozu a údržby; zaměstnanec společnosti s příslušným kvalifikačním oprávněním a pověřením zaměstnavatele k výkonu definovaných pracovních činností</w:t>
            </w:r>
          </w:p>
        </w:tc>
      </w:tr>
      <w:tr w:rsidR="00237A1C" w14:paraId="047DB092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1E467" w14:textId="64EB95E5" w:rsidR="00237A1C" w:rsidRDefault="00237A1C" w:rsidP="00E04067">
            <w:pPr>
              <w:spacing w:after="20"/>
              <w:rPr>
                <w:b/>
                <w:szCs w:val="24"/>
              </w:rPr>
            </w:pPr>
            <w:r>
              <w:rPr>
                <w:b/>
                <w:szCs w:val="24"/>
              </w:rPr>
              <w:t>TV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40056" w14:textId="3CE26F9F" w:rsidR="00237A1C" w:rsidRDefault="00237A1C" w:rsidP="00E04067">
            <w:pPr>
              <w:spacing w:after="20"/>
            </w:pPr>
            <w:r>
              <w:t>Technik výstavby a obnovy DS; zaměstnanec společnosti s příslušným kvalifikačním oprávněním a pověřením zaměstnavatele k výkonu definovaných pracovních činností; povinnosti a pravomoci TV se vztahují i na technika výstavby a projektování (TVP) a technika výstavby VVN i technika výstavby ZP</w:t>
            </w:r>
          </w:p>
        </w:tc>
      </w:tr>
      <w:tr w:rsidR="00237A1C" w14:paraId="75E05D1E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7B2FC811" w14:textId="3B613E36" w:rsidR="00237A1C" w:rsidRDefault="00237A1C" w:rsidP="00E04067">
            <w:pPr>
              <w:spacing w:after="20"/>
              <w:rPr>
                <w:b/>
                <w:szCs w:val="24"/>
              </w:rPr>
            </w:pPr>
            <w:r>
              <w:rPr>
                <w:b/>
              </w:rPr>
              <w:t>VN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731B3580" w14:textId="1C9C7044" w:rsidR="00237A1C" w:rsidRDefault="00237A1C" w:rsidP="00E04067">
            <w:pPr>
              <w:spacing w:after="20"/>
            </w:pPr>
            <w:r>
              <w:t>Zařízení vysokého napětí</w:t>
            </w:r>
          </w:p>
        </w:tc>
      </w:tr>
      <w:tr w:rsidR="00237A1C" w14:paraId="021D614F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575FE56B" w14:textId="3C2AB3D8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VOP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14F124CC" w14:textId="4D423C63" w:rsidR="00237A1C" w:rsidRDefault="00237A1C" w:rsidP="00E04067">
            <w:pPr>
              <w:spacing w:after="20"/>
            </w:pPr>
            <w:r>
              <w:t>Všeobecné obchodní podmínky dodávek staveb a služeb ECZR</w:t>
            </w:r>
          </w:p>
        </w:tc>
      </w:tr>
      <w:tr w:rsidR="00237A1C" w14:paraId="0DE6764A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39DBF4AC" w14:textId="5D54A67C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VVN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46463184" w14:textId="1383C654" w:rsidR="00237A1C" w:rsidRDefault="00237A1C" w:rsidP="00E04067">
            <w:pPr>
              <w:spacing w:after="20"/>
            </w:pPr>
            <w:r>
              <w:t>Zařízení velmi vysokého napětí</w:t>
            </w:r>
          </w:p>
        </w:tc>
      </w:tr>
      <w:tr w:rsidR="00237A1C" w14:paraId="54A7755E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15F9BD96" w14:textId="374E7DE0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Zhotovitel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28EAD984" w14:textId="593FD556" w:rsidR="00237A1C" w:rsidRDefault="00237A1C" w:rsidP="00E04067">
            <w:pPr>
              <w:spacing w:after="20"/>
            </w:pPr>
            <w:r>
              <w:t xml:space="preserve">Externí firma, která na základě uzavřené smlouvy zajišťuje pro </w:t>
            </w:r>
            <w:proofErr w:type="gramStart"/>
            <w:r>
              <w:t>EG.D</w:t>
            </w:r>
            <w:proofErr w:type="gramEnd"/>
            <w:r>
              <w:t xml:space="preserve"> dodávky montážních nebo stavebních prací</w:t>
            </w:r>
          </w:p>
        </w:tc>
      </w:tr>
      <w:tr w:rsidR="00237A1C" w14:paraId="516387BB" w14:textId="77777777" w:rsidTr="00E04067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21050BB8" w14:textId="725AFD34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ZP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599F5A99" w14:textId="27B09FCA" w:rsidR="00237A1C" w:rsidRDefault="00237A1C" w:rsidP="00E04067">
            <w:pPr>
              <w:spacing w:after="20"/>
            </w:pPr>
            <w:r>
              <w:t>Zařízení zemní plyn</w:t>
            </w:r>
          </w:p>
        </w:tc>
      </w:tr>
      <w:tr w:rsidR="00237A1C" w14:paraId="3C437B94" w14:textId="77777777" w:rsidTr="00E04067">
        <w:tc>
          <w:tcPr>
            <w:tcW w:w="1814" w:type="dxa"/>
            <w:tcBorders>
              <w:top w:val="single" w:sz="4" w:space="0" w:color="auto"/>
              <w:bottom w:val="single" w:sz="12" w:space="0" w:color="auto"/>
            </w:tcBorders>
          </w:tcPr>
          <w:p w14:paraId="3B52991F" w14:textId="03E8B4CF" w:rsidR="00237A1C" w:rsidRDefault="00237A1C" w:rsidP="00E04067">
            <w:pPr>
              <w:spacing w:after="20"/>
              <w:rPr>
                <w:b/>
              </w:rPr>
            </w:pPr>
            <w:r>
              <w:rPr>
                <w:b/>
              </w:rPr>
              <w:t>ZVZ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12" w:space="0" w:color="auto"/>
            </w:tcBorders>
          </w:tcPr>
          <w:p w14:paraId="6AC9014B" w14:textId="116D2D16" w:rsidR="00237A1C" w:rsidRDefault="00237A1C" w:rsidP="00E04067">
            <w:pPr>
              <w:spacing w:after="20"/>
            </w:pPr>
            <w:r>
              <w:t>Zákon o zadávání veřejných zakázek</w:t>
            </w:r>
          </w:p>
        </w:tc>
      </w:tr>
    </w:tbl>
    <w:p w14:paraId="575C7A63" w14:textId="77777777" w:rsidR="00AF6480" w:rsidRDefault="00AF6480" w:rsidP="00AF6480">
      <w:pPr>
        <w:pStyle w:val="Nadpis1"/>
        <w:numPr>
          <w:ilvl w:val="0"/>
          <w:numId w:val="0"/>
        </w:numPr>
      </w:pPr>
      <w:bookmarkStart w:id="13" w:name="_Toc285017137"/>
    </w:p>
    <w:p w14:paraId="5357E013" w14:textId="60AFE7CC" w:rsidR="00372D63" w:rsidRDefault="00372D63" w:rsidP="003F375C">
      <w:pPr>
        <w:pStyle w:val="Nadpis1"/>
      </w:pPr>
      <w:bookmarkStart w:id="14" w:name="_Toc112057481"/>
      <w:r>
        <w:t>Popis činností a pravidel</w:t>
      </w:r>
      <w:bookmarkEnd w:id="13"/>
      <w:bookmarkEnd w:id="14"/>
    </w:p>
    <w:p w14:paraId="40DE9B76" w14:textId="77777777" w:rsidR="00237A1C" w:rsidRDefault="00237A1C" w:rsidP="00237A1C">
      <w:pPr>
        <w:pStyle w:val="Nadpis2"/>
      </w:pPr>
      <w:bookmarkStart w:id="15" w:name="_Toc17117937"/>
      <w:bookmarkStart w:id="16" w:name="_Toc71118754"/>
      <w:bookmarkStart w:id="17" w:name="_Toc112057482"/>
      <w:bookmarkStart w:id="18" w:name="_Toc271876277"/>
      <w:bookmarkStart w:id="19" w:name="_Toc285017139"/>
      <w:r>
        <w:t>Stavby typu CAPEX</w:t>
      </w:r>
      <w:bookmarkEnd w:id="15"/>
      <w:bookmarkEnd w:id="16"/>
      <w:bookmarkEnd w:id="17"/>
    </w:p>
    <w:p w14:paraId="36FEDB14" w14:textId="77777777" w:rsidR="00237A1C" w:rsidRDefault="00237A1C" w:rsidP="00237A1C">
      <w:pPr>
        <w:pStyle w:val="Textodstavec"/>
      </w:pPr>
      <w:r>
        <w:t>Vypořádání škod u staveb typu CAPEX lze realizovat dvěma způsoby.</w:t>
      </w:r>
    </w:p>
    <w:p w14:paraId="35645CE4" w14:textId="77777777" w:rsidR="00AF6480" w:rsidRDefault="00AF6480" w:rsidP="00AF6480">
      <w:pPr>
        <w:pStyle w:val="Nadpis3"/>
      </w:pPr>
      <w:bookmarkStart w:id="20" w:name="_Toc17117938"/>
      <w:bookmarkStart w:id="21" w:name="_Toc71118755"/>
      <w:bookmarkStart w:id="22" w:name="_Toc112057483"/>
      <w:bookmarkEnd w:id="18"/>
      <w:bookmarkEnd w:id="19"/>
      <w:r>
        <w:t>Vypořádání škod zhotovitelem</w:t>
      </w:r>
      <w:bookmarkEnd w:id="20"/>
      <w:bookmarkEnd w:id="21"/>
      <w:bookmarkEnd w:id="22"/>
    </w:p>
    <w:p w14:paraId="664C55EA" w14:textId="77777777" w:rsidR="00AF6480" w:rsidRDefault="00AF6480" w:rsidP="00AF6480">
      <w:pPr>
        <w:jc w:val="both"/>
      </w:pPr>
      <w:r>
        <w:t>U staveb, které budou realizovány na základě výběrového řízení, může být celková škoda zahrnuta přímo do rozpočtu stavby, a to do části inženýrské činnosti. Tato inženýrská činnost bude soutěžena ve výběru společně s celkovou cenou díla. Škody na plodinách a pozemcích vč. vyřízení škodného řízení s vlastníky nebo nájemci nemovitostí bude hradit zhotovitel a budou součástí ceny díla.</w:t>
      </w:r>
    </w:p>
    <w:p w14:paraId="1988EFF7" w14:textId="77777777" w:rsidR="00AF6480" w:rsidRDefault="00AF6480" w:rsidP="00AF6480">
      <w:pPr>
        <w:jc w:val="both"/>
      </w:pPr>
      <w:r>
        <w:t>Zhotovitel při přejímce díla předá objednateli čestné prohlášení, že veškeré škody způsobené vlastníkům nebo nájemcům nemovitostí při provádění díla byly řádně vypořádány.</w:t>
      </w:r>
    </w:p>
    <w:p w14:paraId="56D749FC" w14:textId="77777777" w:rsidR="00AF6480" w:rsidRDefault="00AF6480" w:rsidP="00AF6480">
      <w:pPr>
        <w:pStyle w:val="Nadpis3"/>
      </w:pPr>
      <w:bookmarkStart w:id="23" w:name="_Toc17117939"/>
      <w:bookmarkStart w:id="24" w:name="_Toc71118756"/>
      <w:bookmarkStart w:id="25" w:name="_Toc112057484"/>
      <w:r>
        <w:t>Vypořádání škod objednatelem</w:t>
      </w:r>
      <w:bookmarkEnd w:id="23"/>
      <w:bookmarkEnd w:id="24"/>
      <w:bookmarkEnd w:id="25"/>
      <w:r>
        <w:t xml:space="preserve"> </w:t>
      </w:r>
    </w:p>
    <w:p w14:paraId="1C3E2A1B" w14:textId="77777777" w:rsidR="00AF6480" w:rsidRDefault="00AF6480" w:rsidP="00AF6480">
      <w:pPr>
        <w:pStyle w:val="Odstavecseseznamem"/>
        <w:ind w:left="0"/>
        <w:jc w:val="both"/>
      </w:pPr>
      <w:r>
        <w:t xml:space="preserve">U staveb do 1 000 000 Kč a dalších staveb typu NN, VN a ZP nebo staveb VVN, které byly soutěženy podle zákona o zadávání veřejných zakázek (ZVZ), bude rozpočtem určená částka na náhradu škod vyjmuta z rozpočtu, nebude součástí výběrového řízení ani odvolávky z rámcové smlouvy. </w:t>
      </w:r>
    </w:p>
    <w:p w14:paraId="17E21452" w14:textId="77777777" w:rsidR="00AF6480" w:rsidRDefault="00AF6480" w:rsidP="00AF6480">
      <w:pPr>
        <w:pStyle w:val="Odstavecseseznamem"/>
        <w:ind w:left="0"/>
      </w:pPr>
    </w:p>
    <w:p w14:paraId="57323E57" w14:textId="77777777" w:rsidR="00AF6480" w:rsidRDefault="00AF6480" w:rsidP="00AF6480">
      <w:pPr>
        <w:jc w:val="both"/>
      </w:pPr>
      <w:r>
        <w:t>Zhotovitel je povinen při škodném řízení veškeré škody, které na plodinách a pozemcích svou činností způsobil, náležitě zdokumentovat (např. pořízením fotodokumentace, zakreslením do katastrální mapy, vyčíslením, posudkem, či jiným prokazatelným způsobem) tak, aby bylo možno zpětně, v případě nejasností či sporu, tento rozsah škod doložit a posoudit, zda je vznesený nárok vlastníka, příp. nájemce, oprávněný. Tato dokumentace se stává nedílnou součástí „</w:t>
      </w:r>
      <w:r>
        <w:rPr>
          <w:i/>
        </w:rPr>
        <w:t>Dohody o náhradě škody</w:t>
      </w:r>
      <w:r>
        <w:t>“ (příloha č. P.1) a bude společně s „</w:t>
      </w:r>
      <w:r>
        <w:rPr>
          <w:i/>
        </w:rPr>
        <w:t>Dohodou“</w:t>
      </w:r>
      <w:r>
        <w:t xml:space="preserve"> předána zástupci objednatele. </w:t>
      </w:r>
    </w:p>
    <w:p w14:paraId="3D8E846B" w14:textId="77777777" w:rsidR="00AF6480" w:rsidRDefault="00AF6480" w:rsidP="00AF6480"/>
    <w:p w14:paraId="1F7ADD88" w14:textId="795DFA84" w:rsidR="00AF6480" w:rsidRDefault="00AF6480" w:rsidP="00AF6480">
      <w:pPr>
        <w:jc w:val="both"/>
      </w:pPr>
      <w:r>
        <w:t>Objednatel si vyhrazuje právo přezkoumat správnost stanovení rozsahu škod uvedených v „</w:t>
      </w:r>
      <w:r>
        <w:rPr>
          <w:i/>
        </w:rPr>
        <w:t>Dohodě o náhradě škody“</w:t>
      </w:r>
      <w:r>
        <w:t>. V případě, že TV zjistí, že „</w:t>
      </w:r>
      <w:r>
        <w:rPr>
          <w:i/>
        </w:rPr>
        <w:t>Dohoda“</w:t>
      </w:r>
      <w:r>
        <w:t xml:space="preserve"> obsahuje i škody způsobené zhotovitelem nedodržením postupu při provádění stavby</w:t>
      </w:r>
      <w:r w:rsidR="0027126E">
        <w:t xml:space="preserve"> (např. zbytečné přejezdy)</w:t>
      </w:r>
      <w:r>
        <w:t>, uvede tuto skutečnost do protokolu a v souladu s čl. 1</w:t>
      </w:r>
      <w:r w:rsidR="00014C10">
        <w:t xml:space="preserve">3 </w:t>
      </w:r>
      <w:r>
        <w:t>dokumentu V</w:t>
      </w:r>
      <w:r w:rsidR="00014C10">
        <w:t>T</w:t>
      </w:r>
      <w:r>
        <w:t xml:space="preserve">P bude požadovat uhrazení těchto škod po zhotoviteli. </w:t>
      </w:r>
    </w:p>
    <w:p w14:paraId="47916A05" w14:textId="77777777" w:rsidR="00AF6480" w:rsidRDefault="00AF6480" w:rsidP="00AF6480"/>
    <w:p w14:paraId="309D23D3" w14:textId="77777777" w:rsidR="00AF6480" w:rsidRDefault="00AF6480" w:rsidP="00AF6480">
      <w:pPr>
        <w:pStyle w:val="Odstavecseseznamem"/>
        <w:ind w:left="0"/>
        <w:jc w:val="both"/>
      </w:pPr>
      <w:r>
        <w:t>Na základě uzavřené „</w:t>
      </w:r>
      <w:r>
        <w:rPr>
          <w:i/>
        </w:rPr>
        <w:t>Dohody“</w:t>
      </w:r>
      <w:r>
        <w:t xml:space="preserve"> (příloha č. P. 1) s vlastníky nebo s nájemci nemovitostí o úhradě škod způsobených zhotovitelem stavby nebo servisní organizací při provádění manipulací a zajišťování pracoviště, uhradí TV poškozeným škody na plodinách a pozemcích a dle pravidel uvedených v kapitole 4.1.4 provede jejich zaúčtování.</w:t>
      </w:r>
    </w:p>
    <w:p w14:paraId="7D0E6996" w14:textId="77777777" w:rsidR="00AF6480" w:rsidRDefault="00AF6480" w:rsidP="00AF6480">
      <w:pPr>
        <w:pStyle w:val="Nadpis3"/>
      </w:pPr>
      <w:bookmarkStart w:id="26" w:name="_Toc17117940"/>
      <w:bookmarkStart w:id="27" w:name="_Toc71118757"/>
      <w:bookmarkStart w:id="28" w:name="_Toc112057485"/>
      <w:r>
        <w:t>Stanovení výše náhrady škody</w:t>
      </w:r>
      <w:bookmarkEnd w:id="26"/>
      <w:bookmarkEnd w:id="27"/>
      <w:bookmarkEnd w:id="28"/>
    </w:p>
    <w:p w14:paraId="2CF5A2C5" w14:textId="77777777" w:rsidR="00AF6480" w:rsidRDefault="00AF6480" w:rsidP="00AF6480">
      <w:pPr>
        <w:pStyle w:val="Textodstavec"/>
      </w:pPr>
      <w:r>
        <w:t>Výše náhrady škody se stanoví v závislosti na typu pozemku, druhu poškozené polní plodiny a velikosti poškozené plochy. Způsob výpočtu je podrobně popsán v </w:t>
      </w:r>
      <w:proofErr w:type="gramStart"/>
      <w:r>
        <w:t>metodice - příloha</w:t>
      </w:r>
      <w:proofErr w:type="gramEnd"/>
      <w:r>
        <w:t xml:space="preserve"> č. P. 2. </w:t>
      </w:r>
    </w:p>
    <w:p w14:paraId="66721C08" w14:textId="77777777" w:rsidR="00AF6480" w:rsidRDefault="00AF6480" w:rsidP="00AF6480">
      <w:pPr>
        <w:pStyle w:val="Nadpis4"/>
      </w:pPr>
      <w:bookmarkStart w:id="29" w:name="_Toc17117941"/>
      <w:bookmarkStart w:id="30" w:name="_Toc71118758"/>
      <w:bookmarkStart w:id="31" w:name="_Toc112057486"/>
      <w:r>
        <w:t>Pozemek nesloužící zemědělské výrobě – bez plodin</w:t>
      </w:r>
      <w:bookmarkEnd w:id="29"/>
      <w:bookmarkEnd w:id="30"/>
      <w:bookmarkEnd w:id="31"/>
    </w:p>
    <w:p w14:paraId="42AA4F26" w14:textId="77777777" w:rsidR="00AF6480" w:rsidRDefault="00AF6480" w:rsidP="00AF6480">
      <w:pPr>
        <w:pStyle w:val="Textodstavec"/>
      </w:pPr>
      <w:r>
        <w:t xml:space="preserve">Jde o pozemky, které nejsou osety plodinami, lesní pozemky, pastviny…Patří sem i pozemky oseté běžně neobchodovanými komoditami, jako jsou pícniny a rostlinná krmiva, dočasné travní porosty a pastviny, obiloviny a luskoviny na </w:t>
      </w:r>
      <w:proofErr w:type="gramStart"/>
      <w:r>
        <w:t>zeleno,</w:t>
      </w:r>
      <w:proofErr w:type="gramEnd"/>
      <w:r>
        <w:t xml:space="preserve"> apod. Škody způsobené na těchto pozemcích se oceňují takto:</w:t>
      </w:r>
    </w:p>
    <w:p w14:paraId="1AAB4265" w14:textId="77777777" w:rsidR="00AF6480" w:rsidRDefault="00AF6480" w:rsidP="00AF6480">
      <w:pPr>
        <w:pStyle w:val="Textodstavec"/>
      </w:pPr>
    </w:p>
    <w:p w14:paraId="371ECB26" w14:textId="77777777" w:rsidR="00AF6480" w:rsidRDefault="00AF6480" w:rsidP="00AF6480">
      <w:pPr>
        <w:pStyle w:val="Textodstavec"/>
        <w:jc w:val="center"/>
      </w:pPr>
      <w:r>
        <w:t>CV</w:t>
      </w:r>
      <w:r>
        <w:rPr>
          <w:vertAlign w:val="subscript"/>
        </w:rPr>
        <w:t>0</w:t>
      </w:r>
      <w:r>
        <w:t xml:space="preserve"> = P x ZC x k</w:t>
      </w:r>
    </w:p>
    <w:p w14:paraId="33643BF5" w14:textId="77777777" w:rsidR="00AF6480" w:rsidRDefault="00AF6480" w:rsidP="00AF6480">
      <w:pPr>
        <w:pStyle w:val="Textodstavec"/>
      </w:pPr>
      <w:r>
        <w:t>Kde:</w:t>
      </w:r>
    </w:p>
    <w:p w14:paraId="275D06F7" w14:textId="77777777" w:rsidR="00AF6480" w:rsidRDefault="00AF6480" w:rsidP="00AF6480">
      <w:pPr>
        <w:pStyle w:val="Textodstavec"/>
      </w:pPr>
      <w:r>
        <w:t>CV</w:t>
      </w:r>
      <w:proofErr w:type="gramStart"/>
      <w:r>
        <w:rPr>
          <w:vertAlign w:val="subscript"/>
        </w:rPr>
        <w:t>0</w:t>
      </w:r>
      <w:r>
        <w:t>….</w:t>
      </w:r>
      <w:proofErr w:type="gramEnd"/>
      <w:r>
        <w:t>výchozí cena</w:t>
      </w:r>
    </w:p>
    <w:p w14:paraId="36E0E6DB" w14:textId="77777777" w:rsidR="00AF6480" w:rsidRDefault="00AF6480" w:rsidP="00AF6480">
      <w:pPr>
        <w:pStyle w:val="Textodstavec"/>
      </w:pPr>
      <w:proofErr w:type="gramStart"/>
      <w:r>
        <w:t>P….</w:t>
      </w:r>
      <w:proofErr w:type="gramEnd"/>
      <w:r>
        <w:t>velikost poškozené plochy (m</w:t>
      </w:r>
      <w:r>
        <w:rPr>
          <w:vertAlign w:val="superscript"/>
        </w:rPr>
        <w:t>2</w:t>
      </w:r>
      <w:r>
        <w:t>)</w:t>
      </w:r>
    </w:p>
    <w:p w14:paraId="6D053114" w14:textId="2F46DE0C" w:rsidR="00AF6480" w:rsidRDefault="00AF6480" w:rsidP="00AF6480">
      <w:pPr>
        <w:pStyle w:val="Textodstavec"/>
      </w:pPr>
      <w:proofErr w:type="gramStart"/>
      <w:r>
        <w:lastRenderedPageBreak/>
        <w:t>ZC….</w:t>
      </w:r>
      <w:proofErr w:type="gramEnd"/>
      <w:r>
        <w:t>základní cena (Kč/m2) podle zvláštního předpisu, kterým je vyhláška Ministerstva zemědělství č. 412/2008 Sb., kterou se stanoví seznam katastrálních území s přiřazenými cenami zemědělských pozemků</w:t>
      </w:r>
      <w:r w:rsidR="0027126E">
        <w:t>.</w:t>
      </w:r>
    </w:p>
    <w:p w14:paraId="7B38BE14" w14:textId="77777777" w:rsidR="00AF6480" w:rsidRDefault="00AF6480" w:rsidP="00AF6480">
      <w:pPr>
        <w:pStyle w:val="Textodstavec"/>
      </w:pPr>
      <w:r>
        <w:t xml:space="preserve">k…koeficient = </w:t>
      </w:r>
      <w:r>
        <w:rPr>
          <w:b/>
        </w:rPr>
        <w:t>0,5</w:t>
      </w:r>
      <w:r>
        <w:t xml:space="preserve">; koeficient zohledňuje jednak výskyt zařízení distribuční soustavy na pozemku, čímž se zohledňuje snížení využitelnosti pozemku pro zemědělskou produkci </w:t>
      </w:r>
      <w:r>
        <w:rPr>
          <w:bCs/>
          <w:color w:val="000000"/>
        </w:rPr>
        <w:t>a současně se tímto koeficientem snižuje cena z aktuální (zákonem stanovené) ceny majetku (pozemku) na administrativní cenu za škody způsobené</w:t>
      </w:r>
      <w:r>
        <w:t xml:space="preserve">. </w:t>
      </w:r>
    </w:p>
    <w:p w14:paraId="4AE1022C" w14:textId="77777777" w:rsidR="00AF6480" w:rsidRDefault="00AF6480" w:rsidP="00AF6480">
      <w:pPr>
        <w:pStyle w:val="Textodstavec"/>
      </w:pPr>
      <w:r>
        <w:t xml:space="preserve">V případě, že bude nezbytné provádět následné mechanické úpravy pozemku z důvodu poškození poježděním těžkou technikou, lze dále rovněž použít pro kompenzaci cen koeficient </w:t>
      </w:r>
      <w:r>
        <w:rPr>
          <w:b/>
        </w:rPr>
        <w:t>k</w:t>
      </w:r>
      <w:r>
        <w:rPr>
          <w:b/>
          <w:vertAlign w:val="subscript"/>
        </w:rPr>
        <w:t xml:space="preserve">1 </w:t>
      </w:r>
      <w:r>
        <w:rPr>
          <w:b/>
        </w:rPr>
        <w:t xml:space="preserve">= 1,6 </w:t>
      </w:r>
      <w:r>
        <w:t>(CV</w:t>
      </w:r>
      <w:r>
        <w:rPr>
          <w:vertAlign w:val="subscript"/>
        </w:rPr>
        <w:t>0</w:t>
      </w:r>
      <w:r>
        <w:t xml:space="preserve"> = P x ZC x k x k</w:t>
      </w:r>
      <w:r>
        <w:rPr>
          <w:vertAlign w:val="subscript"/>
        </w:rPr>
        <w:t>1</w:t>
      </w:r>
      <w:r>
        <w:t>).</w:t>
      </w:r>
    </w:p>
    <w:p w14:paraId="351D2408" w14:textId="77777777" w:rsidR="00AF6480" w:rsidRDefault="00AF6480" w:rsidP="00AF6480">
      <w:pPr>
        <w:pStyle w:val="Textodstavec"/>
      </w:pPr>
      <w:r>
        <w:t>Tabulka pro výpočet škody je uvedena v příloze č. P. 3.</w:t>
      </w:r>
    </w:p>
    <w:p w14:paraId="39FC1CC6" w14:textId="77777777" w:rsidR="00AF6480" w:rsidRDefault="00AF6480" w:rsidP="00AF6480">
      <w:pPr>
        <w:pStyle w:val="Nadpis4"/>
      </w:pPr>
      <w:bookmarkStart w:id="32" w:name="_Toc17117942"/>
      <w:bookmarkStart w:id="33" w:name="_Toc71118759"/>
      <w:bookmarkStart w:id="34" w:name="_Toc112057487"/>
      <w:r>
        <w:t>Pozemek sloužící zemědělské výrobě</w:t>
      </w:r>
      <w:bookmarkEnd w:id="32"/>
      <w:bookmarkEnd w:id="33"/>
      <w:bookmarkEnd w:id="34"/>
    </w:p>
    <w:p w14:paraId="17E8B7EA" w14:textId="77777777" w:rsidR="00AF6480" w:rsidRDefault="00AF6480" w:rsidP="00AF6480">
      <w:r>
        <w:t>Jde o pozemky, které jsou osety plodinami. Metodika ocenění škod na plodinách vychází z údajů možných produkčních výnosů podle úrovně vkladů do půdy v různých půdně klimatických a výrobních podmínkách. Vychází se z cen produkce hlavních zemědělských plodin a nákladů nutných na jejich získání. Tyto údaje jsou zveřejňovány a aktualizovány Českým statistickým úřadem (ČSÚ). Výše náhrady škody se stanoví v závislosti na druhu poškozené polní plodiny</w:t>
      </w:r>
    </w:p>
    <w:p w14:paraId="55E459A2" w14:textId="0B1601DF" w:rsidR="00AF6480" w:rsidRDefault="00AF6480" w:rsidP="00AF6480">
      <w:pPr>
        <w:pStyle w:val="Textodstavec"/>
        <w:rPr>
          <w:u w:val="single"/>
        </w:rPr>
      </w:pPr>
      <w:r>
        <w:t xml:space="preserve">Škoda na plodinách na zemědělském pozemku se oceňuje cenou stanovenou výnosovým způsobem se započtením hektarového výnosu polní plodiny (V) a zohledněním tržní ceny polní plodiny (C). Takto stanovená cena je </w:t>
      </w:r>
      <w:r>
        <w:rPr>
          <w:u w:val="single"/>
        </w:rPr>
        <w:t>cenou výchozí</w:t>
      </w:r>
      <w:r w:rsidR="00B42D50">
        <w:rPr>
          <w:u w:val="single"/>
        </w:rPr>
        <w:t>.</w:t>
      </w:r>
    </w:p>
    <w:p w14:paraId="66526C5A" w14:textId="3408688B" w:rsidR="00B42D50" w:rsidRPr="008340CD" w:rsidRDefault="00B42D50" w:rsidP="00AF6480">
      <w:pPr>
        <w:pStyle w:val="Textodstavec"/>
      </w:pPr>
      <w:r w:rsidRPr="008340CD">
        <w:t>Pro výpočet bude použita aktuální cena plodin</w:t>
      </w:r>
      <w:r w:rsidR="008340CD" w:rsidRPr="008340CD">
        <w:t xml:space="preserve"> a </w:t>
      </w:r>
      <w:r w:rsidR="009F71BB">
        <w:t xml:space="preserve">hektarových </w:t>
      </w:r>
      <w:r w:rsidR="008340CD" w:rsidRPr="008340CD">
        <w:t>výnosů</w:t>
      </w:r>
      <w:r w:rsidRPr="008340CD">
        <w:t xml:space="preserve"> dle tabulky ČSÚ</w:t>
      </w:r>
      <w:r w:rsidR="00874A4E">
        <w:t xml:space="preserve"> viz odkazy níže</w:t>
      </w:r>
      <w:r w:rsidR="008340CD">
        <w:t>.</w:t>
      </w:r>
    </w:p>
    <w:p w14:paraId="207B7CE3" w14:textId="17000C7A" w:rsidR="008340CD" w:rsidRPr="008340CD" w:rsidRDefault="008340CD" w:rsidP="00AF6480">
      <w:pPr>
        <w:pStyle w:val="Textodstavec"/>
      </w:pPr>
      <w:r w:rsidRPr="008340CD">
        <w:t>Průměrné ceny zemědělských</w:t>
      </w:r>
      <w:r w:rsidR="009F71BB">
        <w:t xml:space="preserve"> </w:t>
      </w:r>
      <w:r w:rsidR="009F71BB" w:rsidRPr="008340CD">
        <w:t>výrobků</w:t>
      </w:r>
      <w:r w:rsidR="009F71BB">
        <w:t xml:space="preserve"> (plodin)</w:t>
      </w:r>
      <w:r>
        <w:t>:</w:t>
      </w:r>
    </w:p>
    <w:p w14:paraId="3D42BFF6" w14:textId="1F61A2C1" w:rsidR="00B42D50" w:rsidRDefault="00B42D50" w:rsidP="00AF6480">
      <w:pPr>
        <w:pStyle w:val="Textodstavec"/>
      </w:pPr>
      <w:hyperlink r:id="rId11" w:history="1">
        <w:r w:rsidRPr="008340CD">
          <w:rPr>
            <w:rStyle w:val="Hypertextovodkaz"/>
            <w:rFonts w:cs="Arial"/>
          </w:rPr>
          <w:t>https://vdb.czso.cz/vdbvo2/faces/cs/index.jsf?page=vystup-objekt-parametry&amp;katalog=31785&amp;z=T&amp;f=TABULKA&amp;pvo=CEN02A&amp;sp=A&amp;skupId=1573&amp;evo=v787_%21_CEN02-2022_1&amp;h=v277&amp;h=v314&amp;h=v351&amp;h=v384&amp;str=v760</w:t>
        </w:r>
      </w:hyperlink>
    </w:p>
    <w:p w14:paraId="344F7C96" w14:textId="36B6722C" w:rsidR="00AF6480" w:rsidRDefault="008340CD" w:rsidP="00AF6480">
      <w:pPr>
        <w:pStyle w:val="Textodstavec"/>
      </w:pPr>
      <w:r w:rsidRPr="008340CD">
        <w:t>Hektarové výnosy</w:t>
      </w:r>
      <w:r>
        <w:t>:</w:t>
      </w:r>
    </w:p>
    <w:p w14:paraId="71DB742C" w14:textId="22A83D7B" w:rsidR="008340CD" w:rsidRDefault="008340CD" w:rsidP="00AF6480">
      <w:pPr>
        <w:pStyle w:val="Textodstavec"/>
      </w:pPr>
      <w:hyperlink r:id="rId12" w:history="1">
        <w:r w:rsidRPr="008340CD">
          <w:rPr>
            <w:rStyle w:val="Hypertextovodkaz"/>
            <w:rFonts w:cs="Arial"/>
          </w:rPr>
          <w:t>https://vdb.czso.cz/vdbvo2/faces/cs/index.jsf?page=vystup-objekt-parametry&amp;z=T&amp;f=TABULKA&amp;katalog=30840&amp;sp=A&amp;skupId=386&amp;pvo=ZEM02G&amp;evo=v1442_%21_ZEM02G-celek_1&amp;str=v1443</w:t>
        </w:r>
      </w:hyperlink>
    </w:p>
    <w:p w14:paraId="2199D9A7" w14:textId="77777777" w:rsidR="005C3A08" w:rsidRDefault="005C3A08" w:rsidP="00AF6480">
      <w:pPr>
        <w:pStyle w:val="Textodstavec"/>
        <w:jc w:val="center"/>
      </w:pPr>
    </w:p>
    <w:p w14:paraId="686B4D13" w14:textId="3B17F835" w:rsidR="00AF6480" w:rsidRDefault="00AF6480" w:rsidP="00AF6480">
      <w:pPr>
        <w:pStyle w:val="Textodstavec"/>
        <w:jc w:val="center"/>
        <w:rPr>
          <w:vertAlign w:val="subscript"/>
        </w:rPr>
      </w:pPr>
      <w:proofErr w:type="spellStart"/>
      <w:r>
        <w:t>CVz</w:t>
      </w:r>
      <w:proofErr w:type="spellEnd"/>
      <w:r>
        <w:t xml:space="preserve"> = P x V x C x k</w:t>
      </w:r>
      <w:r>
        <w:rPr>
          <w:vertAlign w:val="subscript"/>
        </w:rPr>
        <w:t xml:space="preserve">1 </w:t>
      </w:r>
      <w:r>
        <w:t>x k</w:t>
      </w:r>
      <w:r>
        <w:rPr>
          <w:vertAlign w:val="subscript"/>
        </w:rPr>
        <w:t>2</w:t>
      </w:r>
    </w:p>
    <w:p w14:paraId="7778AFC9" w14:textId="77777777" w:rsidR="00AF6480" w:rsidRDefault="00AF6480" w:rsidP="00AF6480">
      <w:pPr>
        <w:pStyle w:val="Textodstavec"/>
      </w:pPr>
      <w:r>
        <w:t>Kde:</w:t>
      </w:r>
    </w:p>
    <w:p w14:paraId="6BFCA2B6" w14:textId="77777777" w:rsidR="00AF6480" w:rsidRDefault="00AF6480" w:rsidP="00AF6480">
      <w:pPr>
        <w:pStyle w:val="Textodstavec"/>
      </w:pPr>
      <w:proofErr w:type="spellStart"/>
      <w:proofErr w:type="gramStart"/>
      <w:r>
        <w:t>CV</w:t>
      </w:r>
      <w:r>
        <w:rPr>
          <w:vertAlign w:val="subscript"/>
        </w:rPr>
        <w:t>z</w:t>
      </w:r>
      <w:proofErr w:type="spellEnd"/>
      <w:r>
        <w:t>….</w:t>
      </w:r>
      <w:proofErr w:type="gramEnd"/>
      <w:r>
        <w:t>.výchozí cena zemědělská</w:t>
      </w:r>
    </w:p>
    <w:p w14:paraId="55FB0126" w14:textId="77777777" w:rsidR="00AF6480" w:rsidRDefault="00AF6480" w:rsidP="00AF6480">
      <w:pPr>
        <w:pStyle w:val="Textodstavec"/>
      </w:pPr>
      <w:proofErr w:type="gramStart"/>
      <w:r>
        <w:t>P….</w:t>
      </w:r>
      <w:proofErr w:type="gramEnd"/>
      <w:r>
        <w:t>velikost poškozené plochy (m</w:t>
      </w:r>
      <w:r>
        <w:rPr>
          <w:vertAlign w:val="superscript"/>
        </w:rPr>
        <w:t>2</w:t>
      </w:r>
      <w:r>
        <w:t>)</w:t>
      </w:r>
    </w:p>
    <w:p w14:paraId="1967F157" w14:textId="77777777" w:rsidR="00AF6480" w:rsidRDefault="00AF6480" w:rsidP="00AF6480">
      <w:pPr>
        <w:pStyle w:val="Textodstavec"/>
      </w:pPr>
      <w:r>
        <w:t>V…hektarový výnos polní plodiny</w:t>
      </w:r>
    </w:p>
    <w:p w14:paraId="43A2449D" w14:textId="77777777" w:rsidR="00AF6480" w:rsidRDefault="00AF6480" w:rsidP="00AF6480">
      <w:pPr>
        <w:pStyle w:val="Textodstavec"/>
      </w:pPr>
      <w:r>
        <w:t>C…tržní cena polní plodiny</w:t>
      </w:r>
    </w:p>
    <w:p w14:paraId="432F02BE" w14:textId="77777777" w:rsidR="00AF6480" w:rsidRDefault="00AF6480" w:rsidP="00AF6480">
      <w:pPr>
        <w:pStyle w:val="Textodstavec"/>
      </w:pPr>
      <w:r>
        <w:t>k</w:t>
      </w:r>
      <w:proofErr w:type="gramStart"/>
      <w:r>
        <w:rPr>
          <w:vertAlign w:val="subscript"/>
        </w:rPr>
        <w:t>1</w:t>
      </w:r>
      <w:r>
        <w:t>….</w:t>
      </w:r>
      <w:proofErr w:type="gramEnd"/>
      <w:r>
        <w:t xml:space="preserve">koeficient = </w:t>
      </w:r>
      <w:r>
        <w:rPr>
          <w:b/>
        </w:rPr>
        <w:t>1,6</w:t>
      </w:r>
      <w:r>
        <w:t>; koeficient zohledňuje uvedení pozemku do původního stavu</w:t>
      </w:r>
    </w:p>
    <w:p w14:paraId="7D890657" w14:textId="77777777" w:rsidR="00AF6480" w:rsidRDefault="00AF6480" w:rsidP="00AF6480">
      <w:pPr>
        <w:pStyle w:val="Textodstavec"/>
      </w:pPr>
      <w:r>
        <w:t>k</w:t>
      </w:r>
      <w:proofErr w:type="gramStart"/>
      <w:r>
        <w:rPr>
          <w:vertAlign w:val="subscript"/>
        </w:rPr>
        <w:t>2</w:t>
      </w:r>
      <w:r>
        <w:t>….</w:t>
      </w:r>
      <w:proofErr w:type="gramEnd"/>
      <w:r>
        <w:t>koeficient</w:t>
      </w:r>
      <w:r>
        <w:rPr>
          <w:vertAlign w:val="subscript"/>
        </w:rPr>
        <w:t xml:space="preserve"> </w:t>
      </w:r>
      <w:r>
        <w:t xml:space="preserve">= </w:t>
      </w:r>
      <w:r>
        <w:rPr>
          <w:b/>
        </w:rPr>
        <w:t>1,2</w:t>
      </w:r>
      <w:r>
        <w:t>; koeficient zohledňuje předpokládaný slabší výnos následujících let</w:t>
      </w:r>
    </w:p>
    <w:p w14:paraId="0CC53736" w14:textId="77777777" w:rsidR="00AF6480" w:rsidRDefault="00AF6480" w:rsidP="00AF6480">
      <w:pPr>
        <w:pStyle w:val="Textodstavec"/>
      </w:pPr>
    </w:p>
    <w:p w14:paraId="04E3D2FC" w14:textId="77777777" w:rsidR="00AF6480" w:rsidRDefault="00AF6480" w:rsidP="00AF6480">
      <w:pPr>
        <w:pStyle w:val="Textodstavec"/>
      </w:pPr>
      <w:r>
        <w:t>Na základě velikosti poškozené plochy vypočte TV výši náhrady škody, pro výpočet zjištění škody slouží příloha č. P. 3.</w:t>
      </w:r>
    </w:p>
    <w:p w14:paraId="3321C226" w14:textId="77777777" w:rsidR="00AF6480" w:rsidRDefault="00AF6480" w:rsidP="00AF6480">
      <w:pPr>
        <w:pStyle w:val="Nadpis4"/>
      </w:pPr>
      <w:bookmarkStart w:id="35" w:name="_Toc17117943"/>
      <w:bookmarkStart w:id="36" w:name="_Toc71118760"/>
      <w:bookmarkStart w:id="37" w:name="_Toc112057488"/>
      <w:r>
        <w:t>Jiné škody</w:t>
      </w:r>
      <w:bookmarkEnd w:id="35"/>
      <w:bookmarkEnd w:id="36"/>
      <w:bookmarkEnd w:id="37"/>
    </w:p>
    <w:p w14:paraId="3121F2EA" w14:textId="77777777" w:rsidR="00AF6480" w:rsidRDefault="00AF6480" w:rsidP="00AF6480">
      <w:pPr>
        <w:jc w:val="both"/>
      </w:pPr>
      <w:r>
        <w:t xml:space="preserve">Pokud dojde ke škodě na stavebním objektu (např. domu, plotu, garáži, </w:t>
      </w:r>
      <w:proofErr w:type="gramStart"/>
      <w:r>
        <w:t>kůlně,</w:t>
      </w:r>
      <w:proofErr w:type="gramEnd"/>
      <w:r>
        <w:t xml:space="preserve"> apod.) nebo budou výstavbou poškozeny, zničeny okrasné nebo ovocné stromy a nedojde mezi účastníky škodného řízení ke vzájemné dohodě o výši náhrady škod, bude potřeba přizvat znalce a výši škody určit znaleckým posudkem. </w:t>
      </w:r>
    </w:p>
    <w:p w14:paraId="7E70BCF1" w14:textId="77777777" w:rsidR="00AF6480" w:rsidRDefault="00AF6480" w:rsidP="00AF6480">
      <w:pPr>
        <w:jc w:val="both"/>
      </w:pPr>
      <w:r>
        <w:t xml:space="preserve">Náklady na znaleckou činnost ponese poškozený, s čímž musí být poškozený prokazatelně (protokolárně) seznámen. </w:t>
      </w:r>
    </w:p>
    <w:p w14:paraId="460D63C2" w14:textId="77777777" w:rsidR="00AF6480" w:rsidRDefault="00AF6480" w:rsidP="00AF6480">
      <w:pPr>
        <w:jc w:val="both"/>
      </w:pPr>
      <w:r>
        <w:lastRenderedPageBreak/>
        <w:t xml:space="preserve">Ceny zjištěné dle toho prováděcího pokynu mají </w:t>
      </w:r>
      <w:r>
        <w:rPr>
          <w:b/>
        </w:rPr>
        <w:t>dispozitivní charakter,</w:t>
      </w:r>
      <w:r>
        <w:t xml:space="preserve"> vycházejí z ceny stanovené (zjištěné) výnosovým způsobem, a </w:t>
      </w:r>
      <w:r>
        <w:rPr>
          <w:u w:val="single"/>
        </w:rPr>
        <w:t>vylučují vliv mimořádných okolností</w:t>
      </w:r>
      <w:r>
        <w:t xml:space="preserve"> – trhu, osobních poměrů, zvláštní – vztahy, a zejména vylučují „zvláštní oblibu“, která přikládá majetku zcela subjektivní mimoekonomickou hodnotu vyplývající z osobního, např. léty vytvořeného vztahu k majetku a které se vlastníci či uživatelé domáhají nejčastěji. </w:t>
      </w:r>
    </w:p>
    <w:p w14:paraId="0AB8ED36" w14:textId="77777777" w:rsidR="00AF6480" w:rsidRDefault="00AF6480" w:rsidP="00AF6480">
      <w:pPr>
        <w:jc w:val="both"/>
      </w:pPr>
      <w:r>
        <w:t>K jednání s poškozenými je bezpodmínečně nutné přistupovat s péčí řádného hospodáře, dbát zásad slušného chování, zachovávat loajalitu, ctít firemní politiku a bránit její dobré jméno.</w:t>
      </w:r>
    </w:p>
    <w:p w14:paraId="7370DB06" w14:textId="77777777" w:rsidR="00AF6480" w:rsidRDefault="00AF6480" w:rsidP="00AF6480"/>
    <w:p w14:paraId="4B8F6E0A" w14:textId="77777777" w:rsidR="00AF6480" w:rsidRDefault="00AF6480" w:rsidP="00AF6480">
      <w:pPr>
        <w:jc w:val="both"/>
      </w:pPr>
      <w:r>
        <w:t xml:space="preserve">Pokud se účastníci škodného řízení nedohodnou, bude potřeba přizvat znalce a výši škody určit znaleckým posudkem, případně pokud nedojde prokazatelně ke vzájemné dohodě i přes pokus o smír, bude následně nezbytné odkázat poškozeného na soud. </w:t>
      </w:r>
    </w:p>
    <w:p w14:paraId="22586E0E" w14:textId="77777777" w:rsidR="00AD4504" w:rsidRDefault="00AD4504" w:rsidP="00AD4504">
      <w:pPr>
        <w:pStyle w:val="Nadpis3"/>
      </w:pPr>
      <w:bookmarkStart w:id="38" w:name="_Toc17117944"/>
      <w:bookmarkStart w:id="39" w:name="_Toc71118761"/>
      <w:bookmarkStart w:id="40" w:name="_Toc112057489"/>
      <w:r>
        <w:t>Způsob účtování</w:t>
      </w:r>
      <w:bookmarkEnd w:id="38"/>
      <w:bookmarkEnd w:id="39"/>
      <w:bookmarkEnd w:id="40"/>
    </w:p>
    <w:p w14:paraId="3582E554" w14:textId="77777777" w:rsidR="00AD4504" w:rsidRDefault="00AD4504" w:rsidP="00AD4504">
      <w:pPr>
        <w:pStyle w:val="Textodstavec"/>
      </w:pPr>
      <w:r>
        <w:t>Způsob účtování bude záviset na tom, zda se jedná o nezaviněné nebo zaviněné škody, popřípadě zda jde o zhotovitele stavby nebo servisní organizaci.</w:t>
      </w:r>
    </w:p>
    <w:p w14:paraId="79A4A3F9" w14:textId="77777777" w:rsidR="00AD4504" w:rsidRDefault="00AD4504" w:rsidP="00AD4504">
      <w:pPr>
        <w:pStyle w:val="Nadpis4"/>
      </w:pPr>
      <w:bookmarkStart w:id="41" w:name="_Toc17117945"/>
      <w:bookmarkStart w:id="42" w:name="_Toc71118762"/>
      <w:bookmarkStart w:id="43" w:name="_Toc112057490"/>
      <w:r>
        <w:t>Nezaviněné škody</w:t>
      </w:r>
      <w:bookmarkEnd w:id="41"/>
      <w:bookmarkEnd w:id="42"/>
      <w:bookmarkEnd w:id="43"/>
    </w:p>
    <w:p w14:paraId="3C338D34" w14:textId="77777777" w:rsidR="00AD4504" w:rsidRDefault="00AD4504" w:rsidP="00AD4504">
      <w:pPr>
        <w:rPr>
          <w:b/>
        </w:rPr>
      </w:pPr>
      <w:r>
        <w:rPr>
          <w:b/>
        </w:rPr>
        <w:t>Zhotovitele staveb</w:t>
      </w:r>
    </w:p>
    <w:p w14:paraId="20BCE693" w14:textId="77777777" w:rsidR="00AD4504" w:rsidRDefault="00AD4504" w:rsidP="00AD4504">
      <w:pPr>
        <w:pStyle w:val="Textodstavec"/>
        <w:spacing w:before="120" w:after="0"/>
      </w:pPr>
      <w:r>
        <w:t xml:space="preserve">Škody nezaviněné, které dle č. 4.1.2. vypořádá objednatel – </w:t>
      </w:r>
      <w:proofErr w:type="gramStart"/>
      <w:r>
        <w:t>EG.D</w:t>
      </w:r>
      <w:proofErr w:type="gramEnd"/>
      <w:r>
        <w:t>, vstupují do hodnoty majetku se účtují na společnou realizační PM zakázku 1430*, na účet 1911269017 / 518805.</w:t>
      </w:r>
    </w:p>
    <w:p w14:paraId="09E65159" w14:textId="77777777" w:rsidR="00AD4504" w:rsidRDefault="00AD4504" w:rsidP="00AD4504">
      <w:pPr>
        <w:pStyle w:val="Textodstavec"/>
        <w:spacing w:before="120" w:after="0"/>
        <w:rPr>
          <w:color w:val="000000" w:themeColor="text1"/>
        </w:rPr>
      </w:pPr>
      <w:r>
        <w:rPr>
          <w:color w:val="000000" w:themeColor="text1"/>
        </w:rPr>
        <w:t>Jedná se zejména o škody způsobené na zemědělských plodinách – např, pojezd nesklizené úrody...</w:t>
      </w:r>
    </w:p>
    <w:p w14:paraId="63CB82CB" w14:textId="77777777" w:rsidR="00AD4504" w:rsidRDefault="00AD4504" w:rsidP="00AD4504">
      <w:pPr>
        <w:pStyle w:val="Textodstavec"/>
      </w:pPr>
    </w:p>
    <w:p w14:paraId="1165A02F" w14:textId="77777777" w:rsidR="00AD4504" w:rsidRDefault="00AD4504" w:rsidP="00AD4504">
      <w:pPr>
        <w:pStyle w:val="Zkladntext2"/>
        <w:spacing w:line="240" w:lineRule="auto"/>
        <w:jc w:val="both"/>
      </w:pPr>
      <w:r>
        <w:t>S vlastníkem nebo nájemcem pozemku bude uzavřena „</w:t>
      </w:r>
      <w:r>
        <w:rPr>
          <w:i/>
        </w:rPr>
        <w:t>Dohoda o úhradě škody</w:t>
      </w:r>
      <w:r>
        <w:t>“ (příloha č. P. 1). Dohoda společně s fakturou nebo s formulářem „</w:t>
      </w:r>
      <w:r>
        <w:rPr>
          <w:i/>
        </w:rPr>
        <w:t>Předem schválený závazek</w:t>
      </w:r>
      <w:r>
        <w:t xml:space="preserve">“ bude zaslána do SSÚ k zaúčtování. Likvidaci faktury zajistí TV v modulu SAP FI.  </w:t>
      </w:r>
    </w:p>
    <w:p w14:paraId="02BED6E9" w14:textId="77777777" w:rsidR="00AD4504" w:rsidRDefault="00AD4504" w:rsidP="00AD4504">
      <w:pPr>
        <w:jc w:val="both"/>
      </w:pPr>
      <w:r>
        <w:t>V případě, že nedojde k dohodě o ceně za způsobenou škodu, bude výše náhrady škody stanovena znaleckým posudkem, na jehož základě bude dohoda uzavřena. Náklady na znaleckou činnost ponese poškozený, s čímž musí být poškozený prokazatelně (protokolárně) seznámen.</w:t>
      </w:r>
    </w:p>
    <w:p w14:paraId="6E476615" w14:textId="77777777" w:rsidR="00AD4504" w:rsidRDefault="00AD4504" w:rsidP="00AD4504">
      <w:pPr>
        <w:pStyle w:val="Nadpis4"/>
      </w:pPr>
      <w:bookmarkStart w:id="44" w:name="_Toc17117946"/>
      <w:bookmarkStart w:id="45" w:name="_Toc71118763"/>
      <w:bookmarkStart w:id="46" w:name="_Toc112057491"/>
      <w:r>
        <w:t>Zaviněné škody</w:t>
      </w:r>
      <w:bookmarkEnd w:id="44"/>
      <w:bookmarkEnd w:id="45"/>
      <w:bookmarkEnd w:id="46"/>
    </w:p>
    <w:p w14:paraId="442431BC" w14:textId="77777777" w:rsidR="00AD4504" w:rsidRDefault="00AD4504" w:rsidP="00AD4504">
      <w:r>
        <w:rPr>
          <w:b/>
        </w:rPr>
        <w:t>Zhotovitele staveb</w:t>
      </w:r>
    </w:p>
    <w:p w14:paraId="3B94DEAD" w14:textId="77777777" w:rsidR="00AD4504" w:rsidRDefault="00AD4504" w:rsidP="00AD4504">
      <w:pPr>
        <w:spacing w:before="120"/>
        <w:jc w:val="both"/>
      </w:pPr>
      <w:r>
        <w:t>Dle čl. 14 dokumentu VOP v rámci plnění smlouvy přechází nebezpečí škody na zhotovitele, a to okamžikem předání staveniště. Zhotovitel nese nebezpečí škody po celou dobu výstavby, po dobu trvání smlouvy.</w:t>
      </w:r>
    </w:p>
    <w:p w14:paraId="592F6378" w14:textId="77777777" w:rsidR="00AD4504" w:rsidRDefault="00AD4504" w:rsidP="00AD4504">
      <w:pPr>
        <w:spacing w:before="120"/>
        <w:jc w:val="both"/>
      </w:pPr>
    </w:p>
    <w:p w14:paraId="0A07DD85" w14:textId="77777777" w:rsidR="00AD4504" w:rsidRDefault="00AD4504" w:rsidP="00AD4504">
      <w:pPr>
        <w:pStyle w:val="Nadpis2"/>
      </w:pPr>
      <w:bookmarkStart w:id="47" w:name="_Toc17117947"/>
      <w:bookmarkStart w:id="48" w:name="_Toc71118764"/>
      <w:bookmarkStart w:id="49" w:name="_Toc112057492"/>
      <w:r>
        <w:t>Stavby typu OPEX</w:t>
      </w:r>
      <w:bookmarkEnd w:id="47"/>
      <w:bookmarkEnd w:id="48"/>
      <w:bookmarkEnd w:id="49"/>
    </w:p>
    <w:p w14:paraId="6AC9F282" w14:textId="77777777" w:rsidR="00AD4504" w:rsidRDefault="00AD4504" w:rsidP="00AD4504">
      <w:pPr>
        <w:pStyle w:val="Odstavecseseznamem"/>
        <w:ind w:left="0"/>
        <w:jc w:val="both"/>
      </w:pPr>
      <w:r>
        <w:t>U staveb charakteru oprav nebo jiných provozních činností technik servisní organizace sjedná nebo zajistí písemný návrh „</w:t>
      </w:r>
      <w:r>
        <w:rPr>
          <w:i/>
        </w:rPr>
        <w:t>Dohody o náhradě škody“</w:t>
      </w:r>
      <w:r>
        <w:t xml:space="preserve"> (příloha č. P. 1) s vlastníkem nebo nájemcem nemovitosti. Tuto dohodu, společně s formulářem „</w:t>
      </w:r>
      <w:r>
        <w:rPr>
          <w:i/>
        </w:rPr>
        <w:t>Předem schválený závazek</w:t>
      </w:r>
      <w:r>
        <w:t xml:space="preserve">“ předá TP, který tento návrh </w:t>
      </w:r>
      <w:r>
        <w:rPr>
          <w:i/>
        </w:rPr>
        <w:t>Dohody</w:t>
      </w:r>
      <w:r>
        <w:t xml:space="preserve"> a formulář zkontroluje a v případě správnosti podepíše. V případě nesouhlasu vlastníka nebo nájemce nemovitosti s výší škody vstoupí TP do jednání o náhradě škody.</w:t>
      </w:r>
    </w:p>
    <w:p w14:paraId="60695219" w14:textId="77777777" w:rsidR="00AD4504" w:rsidRDefault="00AD4504" w:rsidP="00AD4504">
      <w:pPr>
        <w:pStyle w:val="Odstavecseseznamem"/>
        <w:ind w:left="0"/>
      </w:pPr>
      <w:r>
        <w:t xml:space="preserve">Současně TP posoudí, zda škody byly způsobeny v souladu s prováděnou činností nebo nesprávným počínáním zhotovitele nebo servisní organizace, dle pravidel uvedených v kapitole 4.2.1 bude provedeno jejich zaúčtování. </w:t>
      </w:r>
    </w:p>
    <w:p w14:paraId="437F6013" w14:textId="77777777" w:rsidR="00AD4504" w:rsidRDefault="00AD4504" w:rsidP="00AD4504">
      <w:pPr>
        <w:pStyle w:val="Nadpis3"/>
      </w:pPr>
      <w:bookmarkStart w:id="50" w:name="_Toc17117948"/>
      <w:bookmarkStart w:id="51" w:name="_Toc71118765"/>
      <w:bookmarkStart w:id="52" w:name="_Toc112057493"/>
      <w:r>
        <w:t>Způsob účtování</w:t>
      </w:r>
      <w:bookmarkEnd w:id="50"/>
      <w:bookmarkEnd w:id="51"/>
      <w:bookmarkEnd w:id="52"/>
    </w:p>
    <w:p w14:paraId="08958E53" w14:textId="77777777" w:rsidR="00AD4504" w:rsidRDefault="00AD4504" w:rsidP="00AD4504">
      <w:pPr>
        <w:pStyle w:val="Textodstavec"/>
        <w:jc w:val="left"/>
      </w:pPr>
      <w:r>
        <w:t>Způsob účtování bude záviset na tom, zda se jedná o nezaviněné nebo zaviněné škody.</w:t>
      </w:r>
    </w:p>
    <w:p w14:paraId="6C81BC53" w14:textId="77777777" w:rsidR="00AD4504" w:rsidRDefault="00AD4504" w:rsidP="00AD4504">
      <w:pPr>
        <w:pStyle w:val="Odstavecseseznamem"/>
        <w:numPr>
          <w:ilvl w:val="0"/>
          <w:numId w:val="28"/>
        </w:numPr>
        <w:jc w:val="both"/>
      </w:pPr>
      <w:r>
        <w:t>Škoda nezaviněná = škoda, které nešlo nijak předejít, např. zničené plodiny z důvodu nutnosti vjezdu k energetickému zařízení)</w:t>
      </w:r>
    </w:p>
    <w:p w14:paraId="4822A281" w14:textId="77777777" w:rsidR="00AD4504" w:rsidRDefault="00AD4504" w:rsidP="00AD4504">
      <w:pPr>
        <w:pStyle w:val="Odstavecseseznamem"/>
        <w:numPr>
          <w:ilvl w:val="0"/>
          <w:numId w:val="28"/>
        </w:numPr>
        <w:jc w:val="both"/>
      </w:pPr>
      <w:r>
        <w:t>Škoda zaviněná = škoda, která vznikla např. nedbalostí nebo špatným pracovním postupem pracovníka servisní organizace (např. rozbití majetku dotčeného vlastníka)</w:t>
      </w:r>
    </w:p>
    <w:p w14:paraId="73C10D7F" w14:textId="77777777" w:rsidR="00AD4504" w:rsidRDefault="00AD4504" w:rsidP="00AD4504">
      <w:pPr>
        <w:pStyle w:val="Nadpis4"/>
      </w:pPr>
      <w:bookmarkStart w:id="53" w:name="_Toc17117949"/>
      <w:bookmarkStart w:id="54" w:name="_Toc71118766"/>
      <w:bookmarkStart w:id="55" w:name="_Toc112057494"/>
      <w:r>
        <w:lastRenderedPageBreak/>
        <w:t>Nezaviněné škody</w:t>
      </w:r>
      <w:bookmarkEnd w:id="53"/>
      <w:bookmarkEnd w:id="54"/>
      <w:bookmarkEnd w:id="55"/>
    </w:p>
    <w:p w14:paraId="502FAAC9" w14:textId="77777777" w:rsidR="00AD4504" w:rsidRDefault="00AD4504" w:rsidP="00AD4504">
      <w:pPr>
        <w:pStyle w:val="Textodstavec"/>
        <w:jc w:val="left"/>
      </w:pPr>
      <w:r>
        <w:t>Škody nezaviněné se účtují na zakázky oprav 16* na účet GLOBE, nákladový druh 1734946000 NÁHRADY ŠKOD NA CIZÍM MAJETKU (CZ GAAP účet 548300)</w:t>
      </w:r>
    </w:p>
    <w:p w14:paraId="4FB7BF5B" w14:textId="77777777" w:rsidR="00AD4504" w:rsidRDefault="00AD4504" w:rsidP="00AD4504">
      <w:pPr>
        <w:pStyle w:val="Zkladntext2"/>
        <w:spacing w:line="240" w:lineRule="auto"/>
        <w:jc w:val="both"/>
        <w:rPr>
          <w:strike/>
        </w:rPr>
      </w:pPr>
      <w:r>
        <w:t>S vlastníkem nebo nájemcem pozemku bude uzavřena „</w:t>
      </w:r>
      <w:r>
        <w:rPr>
          <w:i/>
        </w:rPr>
        <w:t>Dohoda o úhradě škody</w:t>
      </w:r>
      <w:r>
        <w:t>“ (příloha č. P. 1). Dohoda společně s odsouhlaseným formulářem „</w:t>
      </w:r>
      <w:r>
        <w:rPr>
          <w:i/>
        </w:rPr>
        <w:t>Předem schválený závazek</w:t>
      </w:r>
      <w:r>
        <w:t>“ bude zaslána do SSÚ k zaúčtování.</w:t>
      </w:r>
      <w:r>
        <w:rPr>
          <w:strike/>
        </w:rPr>
        <w:t xml:space="preserve"> </w:t>
      </w:r>
    </w:p>
    <w:p w14:paraId="5734D3D5" w14:textId="77777777" w:rsidR="00AD4504" w:rsidRDefault="00AD4504" w:rsidP="00AD4504">
      <w:pPr>
        <w:jc w:val="both"/>
      </w:pPr>
      <w:r>
        <w:t>Při odhadu výše škody lze vycházet z výnosů zemědělských plodin např. na stránkách Českého statistického úřadu nebo Ministerstva zemědělství. Pro určení výše škody je vypracována metodika viz. příloha č. P.2. Výpočet náhrady škody je podrobně popsán v kapitole 4.1.3.</w:t>
      </w:r>
    </w:p>
    <w:p w14:paraId="20AF810D" w14:textId="77777777" w:rsidR="00AD4504" w:rsidRDefault="00AD4504" w:rsidP="00AD4504">
      <w:pPr>
        <w:jc w:val="both"/>
        <w:rPr>
          <w:strike/>
        </w:rPr>
      </w:pPr>
    </w:p>
    <w:p w14:paraId="07F68E11" w14:textId="77777777" w:rsidR="00AD4504" w:rsidRDefault="00AD4504" w:rsidP="00AD4504">
      <w:pPr>
        <w:jc w:val="both"/>
      </w:pPr>
      <w:r>
        <w:t>V případě, že nedojde k dohodě o ceně za způsobenou škodu, bude výše náhrady škody stanovena znaleckým posudkem, na jehož základě bude dohoda uzavřena. Náklady na znaleckou činnost ponese poškozený, s čímž musí být poškozený prokazatelně (protokolárně) seznámen.</w:t>
      </w:r>
    </w:p>
    <w:p w14:paraId="18B4DA73" w14:textId="77777777" w:rsidR="00AD4504" w:rsidRDefault="00AD4504" w:rsidP="00AD4504">
      <w:pPr>
        <w:pStyle w:val="Nadpis4"/>
      </w:pPr>
      <w:bookmarkStart w:id="56" w:name="_Toc17117950"/>
      <w:bookmarkStart w:id="57" w:name="_Toc71118767"/>
      <w:bookmarkStart w:id="58" w:name="_Toc112057495"/>
      <w:r>
        <w:t>Zaviněné škody</w:t>
      </w:r>
      <w:bookmarkEnd w:id="56"/>
      <w:bookmarkEnd w:id="57"/>
      <w:bookmarkEnd w:id="58"/>
    </w:p>
    <w:p w14:paraId="6D2D310F" w14:textId="77777777" w:rsidR="00AD4504" w:rsidRDefault="00AD4504" w:rsidP="00AD4504">
      <w:pPr>
        <w:jc w:val="both"/>
      </w:pPr>
      <w:r>
        <w:t>Škody zaviněné se účtují k tíži útvaru, který škodu způsobil na účet GLOBE, nákladový druh 1734946000 NÁHRADY ŠKOD NA CIZÍM MAJETKU (CZ GAAP účet 548300) na SPP prvky 4016.K*</w:t>
      </w:r>
    </w:p>
    <w:p w14:paraId="79C010FF" w14:textId="77777777" w:rsidR="00AD4504" w:rsidRDefault="00AD4504" w:rsidP="00AD4504"/>
    <w:p w14:paraId="5858ECEA" w14:textId="77777777" w:rsidR="00AD4504" w:rsidRDefault="00AD4504" w:rsidP="00AD4504">
      <w:r>
        <w:t>V případě zaviněných škod TP nekontroluje a nepodepisuje „</w:t>
      </w:r>
      <w:r>
        <w:rPr>
          <w:i/>
        </w:rPr>
        <w:t>Dohodu o úhradě škody</w:t>
      </w:r>
      <w:r>
        <w:t>“ (příloha č. P. 1). ani formulář „</w:t>
      </w:r>
      <w:r>
        <w:rPr>
          <w:i/>
        </w:rPr>
        <w:t>Předem schválený závazek</w:t>
      </w:r>
      <w:r>
        <w:t>“.</w:t>
      </w:r>
    </w:p>
    <w:p w14:paraId="6685A499" w14:textId="77777777" w:rsidR="00AD4504" w:rsidRDefault="00AD4504" w:rsidP="00AD4504">
      <w:pPr>
        <w:pStyle w:val="Nadpis2"/>
      </w:pPr>
      <w:bookmarkStart w:id="59" w:name="_Toc17117951"/>
      <w:bookmarkStart w:id="60" w:name="_Toc71118768"/>
      <w:bookmarkStart w:id="61" w:name="_Toc112057496"/>
      <w:r>
        <w:t>Návrh dohody o náhradě škody – popis</w:t>
      </w:r>
      <w:bookmarkEnd w:id="59"/>
      <w:bookmarkEnd w:id="60"/>
      <w:bookmarkEnd w:id="61"/>
    </w:p>
    <w:p w14:paraId="30086863" w14:textId="77777777" w:rsidR="00AD4504" w:rsidRDefault="00AD4504" w:rsidP="00AD4504">
      <w:pPr>
        <w:pStyle w:val="Odstavecseseznamem"/>
        <w:ind w:left="0"/>
      </w:pPr>
      <w:r>
        <w:t>Návrh o dohodě náhrady škody musí obsahovat:</w:t>
      </w:r>
    </w:p>
    <w:p w14:paraId="4D995988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Zúčastněné strany – (název společnosti, adresa, IČO, zplnomocněná osoba, kontaktní údaje), (jméno, příjmení, adresa, datum narození, kontaktní údaje)</w:t>
      </w:r>
    </w:p>
    <w:p w14:paraId="0F0C9FC2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Místo škody – parcelní číslo, katastr</w:t>
      </w:r>
    </w:p>
    <w:p w14:paraId="725997C9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 xml:space="preserve">Způsob poškození – (např. pojezdem </w:t>
      </w:r>
      <w:proofErr w:type="gramStart"/>
      <w:r>
        <w:t>mechanizmů</w:t>
      </w:r>
      <w:proofErr w:type="gramEnd"/>
      <w:r>
        <w:t xml:space="preserve"> apod.)</w:t>
      </w:r>
    </w:p>
    <w:p w14:paraId="7220F0B4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Fotodokumentace nebo jiný záznam dokumentující škodu</w:t>
      </w:r>
    </w:p>
    <w:p w14:paraId="74BF1ECD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Rozsah škody – (poškozená plocha – výměr, druh plodiny; nemovitost – popis poškození)</w:t>
      </w:r>
    </w:p>
    <w:p w14:paraId="630D9096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Vyčíslení škody – (předpokládaný výnos, předpokládaná výkupní cena, ztráta na produkci; u nemovitosti odhad škody)</w:t>
      </w:r>
    </w:p>
    <w:p w14:paraId="1A70BCE9" w14:textId="77777777" w:rsidR="00AD4504" w:rsidRDefault="00AD4504" w:rsidP="00AD4504">
      <w:pPr>
        <w:pStyle w:val="Odstavecseseznamem"/>
        <w:numPr>
          <w:ilvl w:val="0"/>
          <w:numId w:val="29"/>
        </w:numPr>
        <w:spacing w:after="200" w:line="276" w:lineRule="auto"/>
      </w:pPr>
      <w:r>
        <w:t>Podpisy zúčastněných stran, datum uzavření dohody</w:t>
      </w:r>
    </w:p>
    <w:p w14:paraId="720BF821" w14:textId="77777777" w:rsidR="00AD4504" w:rsidRDefault="00AD4504" w:rsidP="00AD4504">
      <w:pPr>
        <w:pStyle w:val="Nadpis2"/>
      </w:pPr>
      <w:bookmarkStart w:id="62" w:name="_Toc17117952"/>
      <w:bookmarkStart w:id="63" w:name="_Toc71118769"/>
      <w:bookmarkStart w:id="64" w:name="_Toc112057497"/>
      <w:r>
        <w:t>Zařízení DS na pozemcích, kde mohou být vypláceny dotace</w:t>
      </w:r>
      <w:bookmarkEnd w:id="62"/>
      <w:bookmarkEnd w:id="63"/>
      <w:bookmarkEnd w:id="64"/>
    </w:p>
    <w:p w14:paraId="503B00C0" w14:textId="77777777" w:rsidR="00AD4504" w:rsidRDefault="00AD4504" w:rsidP="00AD4504">
      <w:pPr>
        <w:pStyle w:val="Textodstavec"/>
      </w:pPr>
      <w:r>
        <w:t>V tomto oddíle je řešen jednotný postup pro ohlášení vyšší moci při realizaci energetické stavby. Výsledkem tohoto postupu dle sdělení Státního zemědělského intervenčního fondu (SZIF) by mělo být to, že nedojde k pozastavení vyplácení dotací, resp. pouze ke krátkému pozdržení vlivem administrace. Jsou možné dvě vzniklé situace:</w:t>
      </w:r>
    </w:p>
    <w:p w14:paraId="02989BD9" w14:textId="77777777" w:rsidR="00AD4504" w:rsidRDefault="00AD4504" w:rsidP="00AD4504">
      <w:pPr>
        <w:pStyle w:val="Nadpis3"/>
      </w:pPr>
      <w:r>
        <w:t xml:space="preserve">   </w:t>
      </w:r>
      <w:bookmarkStart w:id="65" w:name="_Toc17117953"/>
      <w:bookmarkStart w:id="66" w:name="_Toc71118770"/>
      <w:bookmarkStart w:id="67" w:name="_Toc112057498"/>
      <w:r>
        <w:t>O stavbě vím před podáním žádosti o dotace (do 15. května)</w:t>
      </w:r>
      <w:bookmarkEnd w:id="65"/>
      <w:bookmarkEnd w:id="66"/>
      <w:bookmarkEnd w:id="67"/>
    </w:p>
    <w:p w14:paraId="339F7BFF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>v žádosti o dotace se uvede odhadované snížení plochy vlivem stavby + zakreslení do mapy</w:t>
      </w:r>
    </w:p>
    <w:p w14:paraId="0864A6E8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>tyto podklady uživateli půdy dodá projektant</w:t>
      </w:r>
    </w:p>
    <w:p w14:paraId="1863BE6B" w14:textId="77777777" w:rsidR="00AD4504" w:rsidRDefault="00AD4504" w:rsidP="00AD4504">
      <w:pPr>
        <w:rPr>
          <w:i/>
          <w:u w:val="single"/>
        </w:rPr>
      </w:pPr>
      <w:r>
        <w:rPr>
          <w:i/>
          <w:u w:val="single"/>
        </w:rPr>
        <w:t>Dojde-li při realizaci ke změně velikosti poškozené plochy (vůči podané žádosti)</w:t>
      </w:r>
    </w:p>
    <w:p w14:paraId="458CC1D3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 xml:space="preserve">uživatel půdy (žadatel o dotaci) podá ohlášení vyšší moci (co nejdříve) – formulář je ke stažení na stránkách </w:t>
      </w:r>
      <w:hyperlink r:id="rId13" w:history="1">
        <w:r>
          <w:rPr>
            <w:rStyle w:val="Hypertextovodkaz"/>
          </w:rPr>
          <w:t>www.szif.cz</w:t>
        </w:r>
      </w:hyperlink>
      <w:r>
        <w:t xml:space="preserve"> - viz níže</w:t>
      </w:r>
    </w:p>
    <w:p w14:paraId="43F482E9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>vyplněný formulář (Ohlášení vyšší moci výjimečných okolností) předá žadatel o dotaci na okresní pobočku Státního zemědělského intervenčního fondu</w:t>
      </w:r>
    </w:p>
    <w:p w14:paraId="164EF485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 xml:space="preserve">náhrada škod bude vyřešena se zhotovitelem stavby nebo zástupcem </w:t>
      </w:r>
      <w:proofErr w:type="gramStart"/>
      <w:r>
        <w:t>EG.D</w:t>
      </w:r>
      <w:proofErr w:type="gramEnd"/>
    </w:p>
    <w:p w14:paraId="6E075DEB" w14:textId="77777777" w:rsidR="00AD4504" w:rsidRDefault="00AD4504" w:rsidP="00AD4504">
      <w:pPr>
        <w:pStyle w:val="Nadpis3"/>
      </w:pPr>
      <w:bookmarkStart w:id="68" w:name="_Toc17117954"/>
      <w:bookmarkStart w:id="69" w:name="_Toc71118771"/>
      <w:bookmarkStart w:id="70" w:name="_Toc112057499"/>
      <w:r>
        <w:lastRenderedPageBreak/>
        <w:t>O stavbě vím po podáním žádosti o dotace (od 15. května)</w:t>
      </w:r>
      <w:bookmarkEnd w:id="68"/>
      <w:bookmarkEnd w:id="69"/>
      <w:bookmarkEnd w:id="70"/>
    </w:p>
    <w:p w14:paraId="2BAAE4C7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 xml:space="preserve">vlastník vyplní formulář pro ohlášení vyšší moci výjimečných okolností (co nejdříve) – formulář je ke stažení na stránkách </w:t>
      </w:r>
      <w:hyperlink r:id="rId14" w:history="1">
        <w:r>
          <w:rPr>
            <w:rStyle w:val="Hypertextovodkaz"/>
          </w:rPr>
          <w:t>www.szif.cz</w:t>
        </w:r>
      </w:hyperlink>
      <w:r>
        <w:t xml:space="preserve"> - viz níže</w:t>
      </w:r>
    </w:p>
    <w:p w14:paraId="5617690E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>vyplněný formulář (Ohlášení vyšší moci výjimečných okolností) předá žadatel o dotaci na okresní pobočku Státního zemědělského intervenčního fondu</w:t>
      </w:r>
    </w:p>
    <w:p w14:paraId="5B2611DB" w14:textId="77777777" w:rsidR="00AD4504" w:rsidRDefault="00AD4504" w:rsidP="00AD4504">
      <w:pPr>
        <w:pStyle w:val="Odstavecseseznamem"/>
        <w:numPr>
          <w:ilvl w:val="1"/>
          <w:numId w:val="28"/>
        </w:numPr>
        <w:spacing w:after="200" w:line="276" w:lineRule="auto"/>
      </w:pPr>
      <w:r>
        <w:t xml:space="preserve">náhrada škod bude vyřešena se zhotovitelem stavby nebo zástupcem </w:t>
      </w:r>
      <w:proofErr w:type="gramStart"/>
      <w:r>
        <w:t>EG.D</w:t>
      </w:r>
      <w:proofErr w:type="gramEnd"/>
    </w:p>
    <w:p w14:paraId="5E87DB3E" w14:textId="77777777" w:rsidR="00AD4504" w:rsidRDefault="00AD4504" w:rsidP="00AD4504">
      <w:pPr>
        <w:pStyle w:val="Odstavecseseznamem"/>
        <w:spacing w:after="200" w:line="276" w:lineRule="auto"/>
        <w:ind w:left="1440"/>
      </w:pPr>
    </w:p>
    <w:p w14:paraId="1CF2CDD1" w14:textId="77777777" w:rsidR="00AD4504" w:rsidRDefault="00AD4504" w:rsidP="00AD4504">
      <w:pPr>
        <w:pStyle w:val="Odstavecseseznamem"/>
        <w:spacing w:after="200" w:line="276" w:lineRule="auto"/>
        <w:ind w:left="1440"/>
      </w:pPr>
    </w:p>
    <w:p w14:paraId="29CE7ACF" w14:textId="77777777" w:rsidR="00AD4504" w:rsidRDefault="00AD4504" w:rsidP="00AD450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Odkaz ke stažení formuláře ohlášení vyšší moci</w:t>
      </w:r>
    </w:p>
    <w:p w14:paraId="714A0D4B" w14:textId="77777777" w:rsidR="00AD4504" w:rsidRDefault="00AD4504" w:rsidP="00AD4504">
      <w:r>
        <w:t xml:space="preserve">na webových stránkách </w:t>
      </w:r>
      <w:hyperlink r:id="rId15" w:history="1">
        <w:r>
          <w:rPr>
            <w:rStyle w:val="Hypertextovodkaz"/>
          </w:rPr>
          <w:t>www.szif.cz</w:t>
        </w:r>
      </w:hyperlink>
      <w:r>
        <w:rPr>
          <w:lang w:val="hu-HU"/>
        </w:rPr>
        <w:t xml:space="preserve"> </w:t>
      </w:r>
      <w:r>
        <w:t xml:space="preserve">-&gt; </w:t>
      </w:r>
      <w:proofErr w:type="spellStart"/>
      <w:r>
        <w:rPr>
          <w:lang w:val="hu-HU"/>
        </w:rPr>
        <w:t>jednotn</w:t>
      </w:r>
      <w:proofErr w:type="spellEnd"/>
      <w:r>
        <w:t>á žádost –&gt; ke stažení –&gt; oznámení o změně –&gt; Přílohy a Informace pro žadatele týkající se zásahu vyšší moci – úmrtí, vyšší moci-výjimečných okolností, změny žadatele a ukončení zemědělské činnosti-&gt; 3. Ohlášení vyšší moci – výjimečných okolností.</w:t>
      </w:r>
    </w:p>
    <w:p w14:paraId="40ECFBFE" w14:textId="77777777" w:rsidR="00AD4504" w:rsidRDefault="00AD4504" w:rsidP="00AD4504">
      <w:pPr>
        <w:jc w:val="center"/>
      </w:pPr>
    </w:p>
    <w:p w14:paraId="5E8C21F4" w14:textId="77777777" w:rsidR="00AD4504" w:rsidRDefault="00AD4504" w:rsidP="00AD4504">
      <w:pPr>
        <w:rPr>
          <w:i/>
          <w:u w:val="single"/>
        </w:rPr>
      </w:pPr>
      <w:r>
        <w:rPr>
          <w:i/>
          <w:u w:val="single"/>
        </w:rPr>
        <w:t>Poznámka:</w:t>
      </w:r>
    </w:p>
    <w:p w14:paraId="40FF6FF2" w14:textId="77777777" w:rsidR="00AD4504" w:rsidRDefault="00AD4504" w:rsidP="00AD4504">
      <w:pPr>
        <w:pStyle w:val="Odstavecseseznamem"/>
        <w:numPr>
          <w:ilvl w:val="0"/>
          <w:numId w:val="30"/>
        </w:numPr>
        <w:spacing w:line="254" w:lineRule="auto"/>
      </w:pPr>
      <w:r>
        <w:t>do „ohlášení“ je třeba uvést konkrétní půdní bloky (PB) a podmínky, které budou porušeny</w:t>
      </w:r>
    </w:p>
    <w:p w14:paraId="22767CBE" w14:textId="03E6A948" w:rsidR="00AD4504" w:rsidRDefault="00AD4504" w:rsidP="00AD4504">
      <w:pPr>
        <w:pStyle w:val="Odstavecseseznamem"/>
        <w:numPr>
          <w:ilvl w:val="0"/>
          <w:numId w:val="30"/>
        </w:numPr>
        <w:spacing w:line="254" w:lineRule="auto"/>
      </w:pPr>
      <w:r>
        <w:t>žadatelé obdrží sdělení, že vyšší moc byla uznána a je jim proplacena dotace</w:t>
      </w:r>
    </w:p>
    <w:p w14:paraId="42F8D7D8" w14:textId="77777777" w:rsidR="00E04067" w:rsidRDefault="00E04067" w:rsidP="00E04067">
      <w:pPr>
        <w:pStyle w:val="Odstavecseseznamem"/>
        <w:spacing w:line="254" w:lineRule="auto"/>
      </w:pPr>
    </w:p>
    <w:p w14:paraId="50729AE7" w14:textId="21915726" w:rsidR="00751011" w:rsidRDefault="00372D63" w:rsidP="00751011">
      <w:pPr>
        <w:pStyle w:val="Nadpis1"/>
      </w:pPr>
      <w:bookmarkStart w:id="71" w:name="_Toc285017125"/>
      <w:bookmarkStart w:id="72" w:name="_Toc285017140"/>
      <w:bookmarkStart w:id="73" w:name="_Toc112057500"/>
      <w:r>
        <w:t xml:space="preserve">Související </w:t>
      </w:r>
      <w:r w:rsidRPr="003F375C">
        <w:t>dokumentace</w:t>
      </w:r>
      <w:bookmarkEnd w:id="71"/>
      <w:bookmarkEnd w:id="72"/>
      <w:bookmarkEnd w:id="73"/>
    </w:p>
    <w:p w14:paraId="60FB77D9" w14:textId="2E0D8B1B" w:rsidR="00372D63" w:rsidRDefault="00372D63" w:rsidP="00271654">
      <w:pPr>
        <w:pStyle w:val="Nadpis2"/>
      </w:pPr>
      <w:bookmarkStart w:id="74" w:name="_Toc285017141"/>
      <w:bookmarkStart w:id="75" w:name="_Toc112057501"/>
      <w:r>
        <w:t>IŘD</w:t>
      </w:r>
      <w:bookmarkEnd w:id="74"/>
      <w:bookmarkEnd w:id="75"/>
      <w:r>
        <w:t xml:space="preserve"> </w:t>
      </w:r>
    </w:p>
    <w:p w14:paraId="0607CBF4" w14:textId="21BA08A2" w:rsidR="00751011" w:rsidRPr="00C7697C" w:rsidRDefault="003812AF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bookmarkStart w:id="76" w:name="_Hlk8037772"/>
      <w:r>
        <w:rPr>
          <w:szCs w:val="24"/>
        </w:rPr>
        <w:t>Portál pro zhotovitele</w:t>
      </w:r>
      <w:r>
        <w:rPr>
          <w:szCs w:val="24"/>
        </w:rPr>
        <w:tab/>
      </w:r>
      <w:r w:rsidR="00751011" w:rsidRPr="00C7697C">
        <w:rPr>
          <w:szCs w:val="24"/>
        </w:rPr>
        <w:t xml:space="preserve">Všeobecné </w:t>
      </w:r>
      <w:r>
        <w:rPr>
          <w:szCs w:val="24"/>
        </w:rPr>
        <w:t>nákupní</w:t>
      </w:r>
      <w:r w:rsidR="00751011" w:rsidRPr="00C7697C">
        <w:rPr>
          <w:szCs w:val="24"/>
        </w:rPr>
        <w:t xml:space="preserve"> podmínky </w:t>
      </w:r>
      <w:r w:rsidRPr="003812AF">
        <w:rPr>
          <w:szCs w:val="24"/>
        </w:rPr>
        <w:t>společnosti E.ON Czech</w:t>
      </w:r>
      <w:r w:rsidR="00751011" w:rsidRPr="00C7697C">
        <w:rPr>
          <w:szCs w:val="24"/>
        </w:rPr>
        <w:t xml:space="preserve">       </w:t>
      </w:r>
    </w:p>
    <w:p w14:paraId="74280D9A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 xml:space="preserve">EGD-PP-216 </w:t>
      </w:r>
      <w:r w:rsidRPr="00C7697C">
        <w:rPr>
          <w:szCs w:val="24"/>
        </w:rPr>
        <w:tab/>
        <w:t>Koordinátor BOZP ve výstavbě a plány BOZP</w:t>
      </w:r>
    </w:p>
    <w:p w14:paraId="3F9ED577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 xml:space="preserve">EGD-PP-225              </w:t>
      </w:r>
      <w:r w:rsidRPr="00C7697C">
        <w:rPr>
          <w:szCs w:val="24"/>
        </w:rPr>
        <w:tab/>
        <w:t xml:space="preserve">Technické podmínky pro zpracování PD liniových staveb a transformoven distribuční soustavy NN a VN </w:t>
      </w:r>
    </w:p>
    <w:p w14:paraId="4B700E45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>EGD-PP-230 (ECZR-PP-DS-180)           Zajišťování staveb obnovy a rozšíření sítí VVN, VN, NN a ZP E.ON Distribuce, a.s.</w:t>
      </w:r>
    </w:p>
    <w:p w14:paraId="24E05751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 xml:space="preserve">EGD-PP-264             </w:t>
      </w:r>
      <w:r w:rsidRPr="00C7697C">
        <w:rPr>
          <w:szCs w:val="24"/>
        </w:rPr>
        <w:tab/>
        <w:t xml:space="preserve">Jednotné vystupování vůči stavebním úřadům </w:t>
      </w:r>
    </w:p>
    <w:p w14:paraId="4D8287A1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>EGD-PP-265</w:t>
      </w:r>
      <w:r w:rsidRPr="00C7697C">
        <w:rPr>
          <w:szCs w:val="24"/>
        </w:rPr>
        <w:tab/>
        <w:t>Správa dokumentace liniových staveb a elektrických stanic distribuční soustavy VVN</w:t>
      </w:r>
    </w:p>
    <w:p w14:paraId="239A1716" w14:textId="77777777" w:rsidR="00751011" w:rsidRPr="00C7697C" w:rsidRDefault="00751011" w:rsidP="00751011">
      <w:pPr>
        <w:pStyle w:val="Zkladntext"/>
        <w:tabs>
          <w:tab w:val="left" w:pos="284"/>
          <w:tab w:val="left" w:pos="2268"/>
        </w:tabs>
        <w:spacing w:before="60" w:afterLines="20" w:after="48"/>
        <w:ind w:left="2268" w:hanging="2268"/>
        <w:rPr>
          <w:szCs w:val="24"/>
        </w:rPr>
      </w:pPr>
      <w:r w:rsidRPr="00C7697C">
        <w:rPr>
          <w:szCs w:val="24"/>
        </w:rPr>
        <w:t>EGD-SM-004</w:t>
      </w:r>
      <w:r w:rsidRPr="00C7697C">
        <w:rPr>
          <w:szCs w:val="24"/>
        </w:rPr>
        <w:tab/>
        <w:t>Pravidla pro řešení škod</w:t>
      </w:r>
    </w:p>
    <w:bookmarkEnd w:id="76"/>
    <w:p w14:paraId="589E610D" w14:textId="77777777" w:rsidR="00751011" w:rsidRPr="00751011" w:rsidRDefault="00751011" w:rsidP="00751011">
      <w:pPr>
        <w:pStyle w:val="Textodstavec"/>
      </w:pPr>
    </w:p>
    <w:p w14:paraId="2A31A536" w14:textId="77777777" w:rsidR="00372D63" w:rsidRDefault="00372D63" w:rsidP="004777C0">
      <w:pPr>
        <w:pStyle w:val="Nadpis2"/>
      </w:pPr>
      <w:bookmarkStart w:id="77" w:name="_Toc285017142"/>
      <w:bookmarkStart w:id="78" w:name="_Toc112057502"/>
      <w:r>
        <w:t>Další dokumenty</w:t>
      </w:r>
      <w:bookmarkEnd w:id="77"/>
      <w:bookmarkEnd w:id="78"/>
      <w:r>
        <w:t xml:space="preserve">  </w:t>
      </w:r>
    </w:p>
    <w:p w14:paraId="07CAB7DE" w14:textId="316AFB7C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183/2006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Stavební zákon</w:t>
      </w:r>
    </w:p>
    <w:p w14:paraId="06FC6365" w14:textId="5C208689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455/1991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Živnostenský zákon</w:t>
      </w:r>
    </w:p>
    <w:p w14:paraId="1B7DBF75" w14:textId="4EB417DA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 xml:space="preserve">Zákon č. 89/2012 Sb. 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Občanský zákoník</w:t>
      </w:r>
    </w:p>
    <w:p w14:paraId="4226B3F6" w14:textId="383176B5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262/2006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Zákoník práce</w:t>
      </w:r>
    </w:p>
    <w:p w14:paraId="61D2B0A4" w14:textId="48961228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111/1994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 silniční dopravě</w:t>
      </w:r>
    </w:p>
    <w:p w14:paraId="6ACF8055" w14:textId="256D2C9B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458/2000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Energetický zákon</w:t>
      </w:r>
    </w:p>
    <w:p w14:paraId="357B2747" w14:textId="1460BE91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 xml:space="preserve">Zákon č. </w:t>
      </w:r>
      <w:r w:rsidR="006E5F02">
        <w:rPr>
          <w:i/>
          <w:iCs/>
        </w:rPr>
        <w:t>541/2020</w:t>
      </w:r>
      <w:r>
        <w:rPr>
          <w:szCs w:val="24"/>
        </w:rPr>
        <w:t xml:space="preserve">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 odpadech</w:t>
      </w:r>
    </w:p>
    <w:p w14:paraId="509EA5EF" w14:textId="3E7B212D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289/1995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Lesní zákon</w:t>
      </w:r>
    </w:p>
    <w:p w14:paraId="7150A52D" w14:textId="0EFAEDAB" w:rsidR="00CB139B" w:rsidRDefault="00CB139B" w:rsidP="00905870">
      <w:pPr>
        <w:pStyle w:val="Zkladntext"/>
        <w:tabs>
          <w:tab w:val="left" w:pos="284"/>
          <w:tab w:val="left" w:pos="2694"/>
        </w:tabs>
        <w:spacing w:before="60" w:afterLines="20" w:after="48"/>
        <w:ind w:left="3176" w:hanging="3176"/>
        <w:jc w:val="both"/>
        <w:rPr>
          <w:szCs w:val="24"/>
        </w:rPr>
      </w:pPr>
      <w:r>
        <w:rPr>
          <w:szCs w:val="24"/>
        </w:rPr>
        <w:t>Zákon č. 229/1991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 úpravě vlastnických vztahů k půdě a jinému zemědělskému majetku</w:t>
      </w:r>
    </w:p>
    <w:p w14:paraId="3DDDAA01" w14:textId="4F30C348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114/1992 Sb.</w:t>
      </w:r>
      <w:r>
        <w:rPr>
          <w:szCs w:val="24"/>
        </w:rPr>
        <w:tab/>
      </w:r>
      <w:r w:rsidR="00905870">
        <w:rPr>
          <w:szCs w:val="24"/>
        </w:rPr>
        <w:tab/>
      </w:r>
      <w:r>
        <w:rPr>
          <w:szCs w:val="24"/>
        </w:rPr>
        <w:t>O ochraně přírody a krajiny</w:t>
      </w:r>
    </w:p>
    <w:p w14:paraId="7BCFCF89" w14:textId="1DF54185" w:rsidR="00CB139B" w:rsidRDefault="00CB139B" w:rsidP="00905870">
      <w:pPr>
        <w:pStyle w:val="Zkladntext"/>
        <w:tabs>
          <w:tab w:val="left" w:pos="284"/>
          <w:tab w:val="left" w:pos="2694"/>
        </w:tabs>
        <w:spacing w:before="60" w:afterLines="20" w:after="48"/>
        <w:ind w:left="3176" w:hanging="3176"/>
        <w:jc w:val="both"/>
        <w:rPr>
          <w:szCs w:val="24"/>
        </w:rPr>
      </w:pPr>
      <w:r>
        <w:rPr>
          <w:szCs w:val="24"/>
        </w:rPr>
        <w:lastRenderedPageBreak/>
        <w:t>Zákon č. 22/1997 Sb.</w:t>
      </w:r>
      <w:r w:rsidR="00905870">
        <w:rPr>
          <w:szCs w:val="24"/>
        </w:rPr>
        <w:t>,</w:t>
      </w:r>
      <w:r w:rsidR="00905870" w:rsidRPr="00905870">
        <w:rPr>
          <w:szCs w:val="24"/>
        </w:rPr>
        <w:t>526/2020 Sb.</w:t>
      </w:r>
      <w:r w:rsidR="00905870">
        <w:rPr>
          <w:szCs w:val="24"/>
        </w:rPr>
        <w:tab/>
      </w:r>
      <w:r>
        <w:rPr>
          <w:szCs w:val="24"/>
        </w:rPr>
        <w:t>O technických požadavcích na výrobky a doplnění některých zákonů</w:t>
      </w:r>
    </w:p>
    <w:p w14:paraId="04160C3E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Zákon č. 309/2006 Sb.</w:t>
      </w:r>
      <w:r>
        <w:rPr>
          <w:szCs w:val="24"/>
        </w:rPr>
        <w:tab/>
        <w:t>O zajištění dalších podmínek bezpečnosti a ochrany zdraví při práci</w:t>
      </w:r>
    </w:p>
    <w:p w14:paraId="5CE06AC8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Zákon č. 150/2004 Sb.</w:t>
      </w:r>
      <w:r>
        <w:rPr>
          <w:szCs w:val="24"/>
        </w:rPr>
        <w:tab/>
        <w:t>O výkonu povolání autorizovaných architektů a o výkonu povolání autorizovaných inženýrů a techniků činných ve výstavbě</w:t>
      </w:r>
    </w:p>
    <w:p w14:paraId="286D66B4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Vyhláška č. 30/2001 Sb.</w:t>
      </w:r>
      <w:r>
        <w:rPr>
          <w:szCs w:val="24"/>
        </w:rPr>
        <w:tab/>
        <w:t>O pravidlech provozu na pozemních komunikacích</w:t>
      </w:r>
    </w:p>
    <w:p w14:paraId="0809DE63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Vyhláška č. 39/2003 Sb.</w:t>
      </w:r>
      <w:r>
        <w:rPr>
          <w:szCs w:val="24"/>
        </w:rPr>
        <w:tab/>
        <w:t>O bezpečnosti práce a technických zařízení při provozu, údržbě a opravách vozidel</w:t>
      </w:r>
    </w:p>
    <w:p w14:paraId="7DA52B04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Vyhláška č. 73/2010 Sb.</w:t>
      </w:r>
      <w:r>
        <w:rPr>
          <w:szCs w:val="24"/>
        </w:rPr>
        <w:tab/>
        <w:t>O stanovení vyhrazených elektrických technických zařízení</w:t>
      </w:r>
    </w:p>
    <w:p w14:paraId="44703B5A" w14:textId="3FCD367B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 xml:space="preserve">Vyhláška č. </w:t>
      </w:r>
      <w:r w:rsidR="006C70A1" w:rsidRPr="006C70A1">
        <w:rPr>
          <w:szCs w:val="24"/>
        </w:rPr>
        <w:t>268/2009 Sb.</w:t>
      </w:r>
      <w:r>
        <w:rPr>
          <w:szCs w:val="24"/>
        </w:rPr>
        <w:tab/>
        <w:t xml:space="preserve">O </w:t>
      </w:r>
      <w:r w:rsidR="006C70A1" w:rsidRPr="006C70A1">
        <w:rPr>
          <w:szCs w:val="24"/>
        </w:rPr>
        <w:t>Vyhláška o technických požadavcích na stavby</w:t>
      </w:r>
    </w:p>
    <w:p w14:paraId="7B06D4B6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Vyhláška č. 21/1979 Sb.</w:t>
      </w:r>
      <w:r>
        <w:rPr>
          <w:szCs w:val="24"/>
        </w:rPr>
        <w:tab/>
        <w:t>O určení vyhrazených plynových zařízení a stanovení</w:t>
      </w:r>
      <w:r>
        <w:t xml:space="preserve"> </w:t>
      </w:r>
      <w:r>
        <w:rPr>
          <w:szCs w:val="24"/>
        </w:rPr>
        <w:t>některých podmínek k zajištění jejich bezpečnosti</w:t>
      </w:r>
    </w:p>
    <w:p w14:paraId="501B4812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 xml:space="preserve">Vyhláška č. 406/2004 Sb. </w:t>
      </w:r>
      <w:r>
        <w:rPr>
          <w:szCs w:val="24"/>
        </w:rPr>
        <w:tab/>
        <w:t>O bližších požadavcích na zajištění bezpečnosti a ochrany zdraví při práci v prostředí s nebezpečím výbuchu</w:t>
      </w:r>
    </w:p>
    <w:p w14:paraId="41A8C16A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Nařízení vlády č. 101/2005 Sb.</w:t>
      </w:r>
      <w:r>
        <w:rPr>
          <w:szCs w:val="24"/>
        </w:rPr>
        <w:tab/>
        <w:t>O podrobnějších požadavcích na pracoviště a pracovní prostředí</w:t>
      </w:r>
    </w:p>
    <w:p w14:paraId="0210E869" w14:textId="77777777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Nařízení vlády č. 362/2005 Sb.</w:t>
      </w:r>
      <w:r>
        <w:rPr>
          <w:szCs w:val="24"/>
        </w:rPr>
        <w:tab/>
        <w:t>O bližších požadavcích na bezpečnost a ochranu zdraví při práci na pracovištích s nebezpečím pádu z výšky nebo do hloubky</w:t>
      </w:r>
    </w:p>
    <w:p w14:paraId="5DB0C302" w14:textId="229B4A99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ČSN 33 2000-1</w:t>
      </w:r>
      <w:r w:rsidR="00722883">
        <w:rPr>
          <w:szCs w:val="24"/>
        </w:rPr>
        <w:t xml:space="preserve"> (</w:t>
      </w:r>
      <w:r w:rsidR="00722883" w:rsidRPr="00722883">
        <w:rPr>
          <w:szCs w:val="24"/>
        </w:rPr>
        <w:t xml:space="preserve">ČSN 33 2000-1 </w:t>
      </w:r>
      <w:proofErr w:type="spellStart"/>
      <w:r w:rsidR="00722883" w:rsidRPr="00722883">
        <w:rPr>
          <w:szCs w:val="24"/>
        </w:rPr>
        <w:t>ed</w:t>
      </w:r>
      <w:proofErr w:type="spellEnd"/>
      <w:r w:rsidR="00722883" w:rsidRPr="00722883">
        <w:rPr>
          <w:szCs w:val="24"/>
        </w:rPr>
        <w:t>. 2</w:t>
      </w:r>
      <w:r w:rsidR="00722883">
        <w:rPr>
          <w:szCs w:val="24"/>
        </w:rPr>
        <w:t>)</w:t>
      </w:r>
      <w:r>
        <w:rPr>
          <w:szCs w:val="24"/>
        </w:rPr>
        <w:tab/>
        <w:t xml:space="preserve">Elektrické instalace nízkého </w:t>
      </w:r>
      <w:proofErr w:type="gramStart"/>
      <w:r>
        <w:rPr>
          <w:szCs w:val="24"/>
        </w:rPr>
        <w:t>napětí - Část</w:t>
      </w:r>
      <w:proofErr w:type="gramEnd"/>
      <w:r>
        <w:rPr>
          <w:szCs w:val="24"/>
        </w:rPr>
        <w:t xml:space="preserve"> 1: Základní hlediska, stanovení základních charakteristik, definice</w:t>
      </w:r>
    </w:p>
    <w:p w14:paraId="61360CC7" w14:textId="443389C3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ind w:left="2694" w:hanging="2694"/>
        <w:jc w:val="both"/>
        <w:rPr>
          <w:szCs w:val="24"/>
        </w:rPr>
      </w:pPr>
      <w:r>
        <w:rPr>
          <w:szCs w:val="24"/>
        </w:rPr>
        <w:t>ČSN 33 2000-5-51</w:t>
      </w:r>
      <w:r w:rsidR="00722883">
        <w:rPr>
          <w:szCs w:val="24"/>
        </w:rPr>
        <w:t xml:space="preserve"> (</w:t>
      </w:r>
      <w:r w:rsidR="00722883" w:rsidRPr="00722883">
        <w:rPr>
          <w:szCs w:val="24"/>
        </w:rPr>
        <w:t xml:space="preserve">ČSN 33 2000-5-51 </w:t>
      </w:r>
      <w:proofErr w:type="spellStart"/>
      <w:r w:rsidR="00722883" w:rsidRPr="00722883">
        <w:rPr>
          <w:szCs w:val="24"/>
        </w:rPr>
        <w:t>ed</w:t>
      </w:r>
      <w:proofErr w:type="spellEnd"/>
      <w:r w:rsidR="00722883" w:rsidRPr="00722883">
        <w:rPr>
          <w:szCs w:val="24"/>
        </w:rPr>
        <w:t>. 3</w:t>
      </w:r>
      <w:r w:rsidR="00722883">
        <w:rPr>
          <w:szCs w:val="24"/>
        </w:rPr>
        <w:t xml:space="preserve">) </w:t>
      </w:r>
      <w:r>
        <w:rPr>
          <w:szCs w:val="24"/>
        </w:rPr>
        <w:tab/>
        <w:t xml:space="preserve">Elektrické instalace nízkého </w:t>
      </w:r>
      <w:proofErr w:type="gramStart"/>
      <w:r>
        <w:rPr>
          <w:szCs w:val="24"/>
        </w:rPr>
        <w:t>napětí - Část</w:t>
      </w:r>
      <w:proofErr w:type="gramEnd"/>
      <w:r>
        <w:rPr>
          <w:szCs w:val="24"/>
        </w:rPr>
        <w:t xml:space="preserve"> 5-51: Výběr a stavba elektrických zařízení - Všeobecné předpisy</w:t>
      </w:r>
    </w:p>
    <w:p w14:paraId="71951218" w14:textId="45F7FCBF" w:rsidR="00CB139B" w:rsidRDefault="00CB139B" w:rsidP="00CB139B">
      <w:pPr>
        <w:pStyle w:val="Zkladntext"/>
        <w:tabs>
          <w:tab w:val="left" w:pos="284"/>
          <w:tab w:val="left" w:pos="2694"/>
        </w:tabs>
        <w:spacing w:before="60" w:afterLines="20" w:after="48"/>
        <w:jc w:val="both"/>
        <w:rPr>
          <w:szCs w:val="24"/>
        </w:rPr>
      </w:pPr>
      <w:r>
        <w:rPr>
          <w:szCs w:val="24"/>
        </w:rPr>
        <w:t>ČSN 33 3201</w:t>
      </w:r>
      <w:r w:rsidR="00722883">
        <w:rPr>
          <w:szCs w:val="24"/>
        </w:rPr>
        <w:t xml:space="preserve"> (</w:t>
      </w:r>
      <w:hyperlink r:id="rId16" w:history="1">
        <w:r w:rsidR="00722883" w:rsidRPr="00722883">
          <w:rPr>
            <w:szCs w:val="24"/>
          </w:rPr>
          <w:t>ČSN EN 61936-1</w:t>
        </w:r>
      </w:hyperlink>
      <w:r w:rsidR="00722883" w:rsidRPr="00722883">
        <w:rPr>
          <w:szCs w:val="24"/>
        </w:rPr>
        <w:t>)</w:t>
      </w:r>
      <w:r>
        <w:rPr>
          <w:szCs w:val="24"/>
        </w:rPr>
        <w:tab/>
        <w:t xml:space="preserve">Elektrické instalace nad AC 1 </w:t>
      </w:r>
      <w:proofErr w:type="spellStart"/>
      <w:r>
        <w:rPr>
          <w:szCs w:val="24"/>
        </w:rPr>
        <w:t>kV</w:t>
      </w:r>
      <w:proofErr w:type="spellEnd"/>
    </w:p>
    <w:p w14:paraId="4D9BD93D" w14:textId="77777777" w:rsidR="00372D63" w:rsidRPr="00033B9E" w:rsidRDefault="00372D63" w:rsidP="00D64808">
      <w:pPr>
        <w:pStyle w:val="Textodstavec"/>
      </w:pPr>
    </w:p>
    <w:p w14:paraId="6EE9E415" w14:textId="77777777" w:rsidR="00372D63" w:rsidRPr="00CB1A66" w:rsidRDefault="00372D63" w:rsidP="003F375C">
      <w:pPr>
        <w:pStyle w:val="Nadpis1"/>
      </w:pPr>
      <w:bookmarkStart w:id="79" w:name="_Toc285017143"/>
      <w:bookmarkStart w:id="80" w:name="_Toc112057503"/>
      <w:r>
        <w:t>Závěrečná a přechodná ustanovení</w:t>
      </w:r>
      <w:bookmarkEnd w:id="79"/>
      <w:bookmarkEnd w:id="80"/>
    </w:p>
    <w:p w14:paraId="3AD05C17" w14:textId="61F68251" w:rsidR="00751011" w:rsidRDefault="00751011" w:rsidP="00751011">
      <w:pPr>
        <w:pStyle w:val="Textodstavec"/>
        <w:spacing w:before="120"/>
      </w:pPr>
      <w:r>
        <w:t xml:space="preserve">Vydáním dokumentu EGD-PP-231 (revize </w:t>
      </w:r>
      <w:r w:rsidR="00CB139B">
        <w:t>2</w:t>
      </w:r>
      <w:r>
        <w:t>) se nahrazuje původní dokument E</w:t>
      </w:r>
      <w:r w:rsidR="00E04067">
        <w:t>G</w:t>
      </w:r>
      <w:r>
        <w:t xml:space="preserve">D-PP-231 (revize </w:t>
      </w:r>
      <w:r w:rsidR="00CB139B">
        <w:t>1</w:t>
      </w:r>
      <w:r>
        <w:t>), jehož platnost se tímto ukončuje.</w:t>
      </w:r>
    </w:p>
    <w:p w14:paraId="6669A34A" w14:textId="62A267CE" w:rsidR="00751011" w:rsidRDefault="00751011" w:rsidP="00751011">
      <w:pPr>
        <w:pStyle w:val="Textodstavec"/>
        <w:spacing w:before="120"/>
      </w:pPr>
      <w:r>
        <w:t xml:space="preserve">Tento dokument byl vytvořen podle nových principů tvorby IŘD (regionální směrnice RS-008 </w:t>
      </w:r>
      <w:r w:rsidRPr="002F7CAE">
        <w:rPr>
          <w:i/>
          <w:iCs/>
        </w:rPr>
        <w:t>Systém řízení dokumentů a záznamů</w:t>
      </w:r>
      <w:r>
        <w:t xml:space="preserve"> v aktuálním znění). </w:t>
      </w:r>
    </w:p>
    <w:p w14:paraId="0B75313E" w14:textId="77777777" w:rsidR="00E04067" w:rsidRDefault="00E04067" w:rsidP="00751011">
      <w:pPr>
        <w:pStyle w:val="Textodstavec"/>
        <w:spacing w:before="120"/>
      </w:pPr>
    </w:p>
    <w:p w14:paraId="1DDFDB30" w14:textId="77777777" w:rsidR="00372D63" w:rsidRDefault="00372D63" w:rsidP="00CC2B0A">
      <w:pPr>
        <w:pStyle w:val="Textodstavec"/>
      </w:pPr>
    </w:p>
    <w:p w14:paraId="2FE88719" w14:textId="77777777" w:rsidR="00372D63" w:rsidRDefault="00372D63" w:rsidP="00C25434">
      <w:pPr>
        <w:pStyle w:val="Plohy1rovenadpisu"/>
      </w:pPr>
      <w:bookmarkStart w:id="81" w:name="_Toc285017144"/>
      <w:bookmarkStart w:id="82" w:name="_Toc112057504"/>
      <w:r w:rsidRPr="00C25434">
        <w:t>Přílohy</w:t>
      </w:r>
      <w:bookmarkEnd w:id="81"/>
      <w:bookmarkEnd w:id="82"/>
      <w:r>
        <w:t xml:space="preserve"> </w:t>
      </w:r>
    </w:p>
    <w:p w14:paraId="4C196937" w14:textId="37CBAA2C" w:rsidR="00E04067" w:rsidRDefault="00CE2B40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rFonts w:cs="Arial"/>
        </w:rPr>
        <w:fldChar w:fldCharType="begin"/>
      </w:r>
      <w:r w:rsidR="00372D63">
        <w:rPr>
          <w:rStyle w:val="Hypertextovodkaz"/>
          <w:rFonts w:cs="Arial"/>
        </w:rPr>
        <w:instrText xml:space="preserve"> TOC \t "Přílohy 2.úroveň nadpisu;1" \c "Obrázek" </w:instrText>
      </w:r>
      <w:r>
        <w:rPr>
          <w:rStyle w:val="Hypertextovodkaz"/>
          <w:rFonts w:cs="Arial"/>
        </w:rPr>
        <w:fldChar w:fldCharType="separate"/>
      </w:r>
      <w:r w:rsidR="00E04067" w:rsidRPr="00C91236">
        <w:rPr>
          <w:noProof/>
        </w:rPr>
        <w:t>P.1</w:t>
      </w:r>
      <w:r w:rsidR="00E04067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E04067">
        <w:rPr>
          <w:noProof/>
        </w:rPr>
        <w:t>Dohoda o jednorázové náhradě</w:t>
      </w:r>
      <w:r w:rsidR="00E04067">
        <w:rPr>
          <w:noProof/>
        </w:rPr>
        <w:tab/>
      </w:r>
      <w:r w:rsidR="00E04067">
        <w:rPr>
          <w:noProof/>
        </w:rPr>
        <w:fldChar w:fldCharType="begin"/>
      </w:r>
      <w:r w:rsidR="00E04067">
        <w:rPr>
          <w:noProof/>
        </w:rPr>
        <w:instrText xml:space="preserve"> PAGEREF _Toc112057027 \h </w:instrText>
      </w:r>
      <w:r w:rsidR="00E04067">
        <w:rPr>
          <w:noProof/>
        </w:rPr>
      </w:r>
      <w:r w:rsidR="00E04067">
        <w:rPr>
          <w:noProof/>
        </w:rPr>
        <w:fldChar w:fldCharType="separate"/>
      </w:r>
      <w:r w:rsidR="00E04067">
        <w:rPr>
          <w:noProof/>
        </w:rPr>
        <w:t>11</w:t>
      </w:r>
      <w:r w:rsidR="00E04067">
        <w:rPr>
          <w:noProof/>
        </w:rPr>
        <w:fldChar w:fldCharType="end"/>
      </w:r>
    </w:p>
    <w:p w14:paraId="05E6504E" w14:textId="09D0036E" w:rsidR="00E04067" w:rsidRDefault="00E0406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1236">
        <w:rPr>
          <w:noProof/>
        </w:rPr>
        <w:t>P.2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Metodika pro ocenění výše škody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_Toc112057028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FA37455" w14:textId="6114F836" w:rsidR="00E04067" w:rsidRDefault="00E0406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1236">
        <w:rPr>
          <w:noProof/>
        </w:rPr>
        <w:t>P.3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Tabulka pro výpočet výše škody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_Toc112057029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2E748314" w14:textId="6CB2E354" w:rsidR="00372D63" w:rsidRPr="006E4802" w:rsidRDefault="00CE2B40" w:rsidP="006E4802">
      <w:pPr>
        <w:pStyle w:val="Textodstavec"/>
      </w:pPr>
      <w:r>
        <w:rPr>
          <w:rStyle w:val="Hypertextovodkaz"/>
          <w:rFonts w:cs="Arial"/>
        </w:rPr>
        <w:fldChar w:fldCharType="end"/>
      </w:r>
    </w:p>
    <w:p w14:paraId="094BB599" w14:textId="715AB873" w:rsidR="000A22B9" w:rsidRDefault="000A22B9" w:rsidP="000A22B9">
      <w:pPr>
        <w:pStyle w:val="Plohy2rovenadpisu"/>
      </w:pPr>
      <w:bookmarkStart w:id="83" w:name="_Toc17117960"/>
      <w:bookmarkStart w:id="84" w:name="_Toc71037438"/>
      <w:bookmarkStart w:id="85" w:name="_Toc71118777"/>
      <w:bookmarkStart w:id="86" w:name="_Toc112057027"/>
      <w:bookmarkStart w:id="87" w:name="_Toc112057505"/>
      <w:bookmarkStart w:id="88" w:name="_Toc285017146"/>
      <w:r>
        <w:lastRenderedPageBreak/>
        <w:t>Dohoda o jednorázové náhradě</w:t>
      </w:r>
      <w:bookmarkEnd w:id="83"/>
      <w:bookmarkEnd w:id="84"/>
      <w:bookmarkEnd w:id="85"/>
      <w:bookmarkEnd w:id="86"/>
      <w:bookmarkEnd w:id="87"/>
    </w:p>
    <w:p w14:paraId="40630F2F" w14:textId="77777777" w:rsidR="009779CA" w:rsidRPr="009779CA" w:rsidRDefault="009779CA" w:rsidP="009779CA">
      <w:pPr>
        <w:pStyle w:val="Textodstavec"/>
      </w:pPr>
    </w:p>
    <w:bookmarkStart w:id="89" w:name="_MON_1718691146"/>
    <w:bookmarkEnd w:id="89"/>
    <w:p w14:paraId="60867061" w14:textId="0CBAD212" w:rsidR="009779CA" w:rsidRPr="009779CA" w:rsidRDefault="00F54D79" w:rsidP="009779CA">
      <w:pPr>
        <w:pStyle w:val="Textodstavec"/>
      </w:pPr>
      <w:r>
        <w:object w:dxaOrig="1041" w:dyaOrig="670" w14:anchorId="3F4EBC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1.75pt;height:33.75pt" o:ole="">
            <v:imagedata r:id="rId17" o:title=""/>
          </v:shape>
          <o:OLEObject Type="Embed" ProgID="Word.Document.12" ShapeID="_x0000_i1029" DrawAspect="Icon" ObjectID="_1803444250" r:id="rId18">
            <o:FieldCodes>\s</o:FieldCodes>
          </o:OLEObject>
        </w:object>
      </w:r>
    </w:p>
    <w:p w14:paraId="36F1227F" w14:textId="6BFFA035" w:rsidR="000A22B9" w:rsidRDefault="000A22B9" w:rsidP="000A22B9">
      <w:pPr>
        <w:pStyle w:val="Plohy2rovenadpisu"/>
      </w:pPr>
      <w:bookmarkStart w:id="90" w:name="_Toc17117961"/>
      <w:bookmarkStart w:id="91" w:name="_Toc71037439"/>
      <w:bookmarkStart w:id="92" w:name="_Toc71118778"/>
      <w:bookmarkStart w:id="93" w:name="_Toc112057028"/>
      <w:bookmarkStart w:id="94" w:name="_Toc112057506"/>
      <w:bookmarkEnd w:id="88"/>
      <w:r>
        <w:lastRenderedPageBreak/>
        <w:t>Metodika pro ocenění výše škody</w:t>
      </w:r>
      <w:bookmarkEnd w:id="90"/>
      <w:bookmarkEnd w:id="91"/>
      <w:bookmarkEnd w:id="92"/>
      <w:bookmarkEnd w:id="93"/>
      <w:bookmarkEnd w:id="94"/>
    </w:p>
    <w:p w14:paraId="48B1F37C" w14:textId="13B7F8F9" w:rsidR="00382CD2" w:rsidRDefault="00382CD2" w:rsidP="00382CD2">
      <w:pPr>
        <w:pStyle w:val="Textodstavec"/>
      </w:pPr>
    </w:p>
    <w:bookmarkStart w:id="95" w:name="_MON_1720586710"/>
    <w:bookmarkEnd w:id="95"/>
    <w:p w14:paraId="13D71C29" w14:textId="3FEF4BEE" w:rsidR="00382CD2" w:rsidRPr="00382CD2" w:rsidRDefault="00B92F0A" w:rsidP="00382CD2">
      <w:pPr>
        <w:pStyle w:val="Textodstavec"/>
      </w:pPr>
      <w:r>
        <w:object w:dxaOrig="1538" w:dyaOrig="991" w14:anchorId="0C6430D6">
          <v:shape id="_x0000_i1026" type="#_x0000_t75" style="width:77.25pt;height:49.5pt" o:ole="">
            <v:imagedata r:id="rId19" o:title=""/>
          </v:shape>
          <o:OLEObject Type="Embed" ProgID="Word.Document.12" ShapeID="_x0000_i1026" DrawAspect="Icon" ObjectID="_1803444251" r:id="rId20">
            <o:FieldCodes>\s</o:FieldCodes>
          </o:OLEObject>
        </w:object>
      </w:r>
    </w:p>
    <w:p w14:paraId="3C83CE44" w14:textId="39A11EF4" w:rsidR="000A22B9" w:rsidRDefault="000A22B9" w:rsidP="000A22B9">
      <w:pPr>
        <w:pStyle w:val="Textodstavec"/>
      </w:pPr>
    </w:p>
    <w:p w14:paraId="752D538C" w14:textId="0069C4AE" w:rsidR="000A22B9" w:rsidRDefault="000A22B9" w:rsidP="000A22B9">
      <w:pPr>
        <w:pStyle w:val="Textodstavec"/>
      </w:pPr>
    </w:p>
    <w:p w14:paraId="74AAEE8C" w14:textId="299BC34E" w:rsidR="000A22B9" w:rsidRDefault="000A22B9" w:rsidP="000A22B9">
      <w:pPr>
        <w:pStyle w:val="Textodstavec"/>
      </w:pPr>
    </w:p>
    <w:p w14:paraId="57A04D9E" w14:textId="2B83C5B5" w:rsidR="000A22B9" w:rsidRDefault="000A22B9" w:rsidP="000A22B9">
      <w:pPr>
        <w:pStyle w:val="Textodstavec"/>
      </w:pPr>
    </w:p>
    <w:p w14:paraId="79448BB7" w14:textId="318B3330" w:rsidR="000A22B9" w:rsidRDefault="000A22B9" w:rsidP="000A22B9">
      <w:pPr>
        <w:pStyle w:val="Textodstavec"/>
      </w:pPr>
    </w:p>
    <w:p w14:paraId="44378264" w14:textId="1F05AE83" w:rsidR="000A22B9" w:rsidRDefault="000A22B9" w:rsidP="000A22B9">
      <w:pPr>
        <w:pStyle w:val="Textodstavec"/>
      </w:pPr>
    </w:p>
    <w:p w14:paraId="3804A0DF" w14:textId="337B8292" w:rsidR="000A22B9" w:rsidRDefault="000A22B9" w:rsidP="000A22B9">
      <w:pPr>
        <w:pStyle w:val="Textodstavec"/>
      </w:pPr>
    </w:p>
    <w:p w14:paraId="244CF149" w14:textId="63FFC98B" w:rsidR="000A22B9" w:rsidRDefault="000A22B9" w:rsidP="000A22B9">
      <w:pPr>
        <w:pStyle w:val="Textodstavec"/>
      </w:pPr>
    </w:p>
    <w:p w14:paraId="4E319069" w14:textId="5EAB4B9C" w:rsidR="000A22B9" w:rsidRDefault="000A22B9" w:rsidP="000A22B9">
      <w:pPr>
        <w:pStyle w:val="Textodstavec"/>
      </w:pPr>
    </w:p>
    <w:p w14:paraId="6C809B87" w14:textId="0D002C00" w:rsidR="000A22B9" w:rsidRDefault="000A22B9" w:rsidP="000A22B9">
      <w:pPr>
        <w:pStyle w:val="Textodstavec"/>
      </w:pPr>
    </w:p>
    <w:p w14:paraId="5AA4AC67" w14:textId="3586F728" w:rsidR="000A22B9" w:rsidRDefault="000A22B9" w:rsidP="000A22B9">
      <w:pPr>
        <w:pStyle w:val="Textodstavec"/>
      </w:pPr>
    </w:p>
    <w:p w14:paraId="15C49642" w14:textId="2E07A491" w:rsidR="000A22B9" w:rsidRDefault="000A22B9" w:rsidP="000A22B9">
      <w:pPr>
        <w:pStyle w:val="Textodstavec"/>
      </w:pPr>
    </w:p>
    <w:p w14:paraId="764124FD" w14:textId="32B172A9" w:rsidR="000A22B9" w:rsidRDefault="000A22B9" w:rsidP="000A22B9">
      <w:pPr>
        <w:pStyle w:val="Textodstavec"/>
      </w:pPr>
    </w:p>
    <w:p w14:paraId="5C889270" w14:textId="1D0B2777" w:rsidR="000A22B9" w:rsidRDefault="000A22B9" w:rsidP="000A22B9">
      <w:pPr>
        <w:pStyle w:val="Textodstavec"/>
      </w:pPr>
    </w:p>
    <w:p w14:paraId="4FF5D007" w14:textId="13F124CE" w:rsidR="000A22B9" w:rsidRDefault="000A22B9" w:rsidP="000A22B9">
      <w:pPr>
        <w:pStyle w:val="Textodstavec"/>
      </w:pPr>
    </w:p>
    <w:p w14:paraId="251DBBF8" w14:textId="5DE66C99" w:rsidR="000A22B9" w:rsidRDefault="000A22B9" w:rsidP="000A22B9">
      <w:pPr>
        <w:pStyle w:val="Textodstavec"/>
      </w:pPr>
    </w:p>
    <w:p w14:paraId="6BE10FC8" w14:textId="440A2667" w:rsidR="000A22B9" w:rsidRDefault="000A22B9" w:rsidP="000A22B9">
      <w:pPr>
        <w:pStyle w:val="Textodstavec"/>
      </w:pPr>
    </w:p>
    <w:p w14:paraId="54700653" w14:textId="15D3427B" w:rsidR="000A22B9" w:rsidRDefault="000A22B9" w:rsidP="000A22B9">
      <w:pPr>
        <w:pStyle w:val="Textodstavec"/>
      </w:pPr>
    </w:p>
    <w:p w14:paraId="64AA260C" w14:textId="208A8825" w:rsidR="000A22B9" w:rsidRDefault="000A22B9" w:rsidP="000A22B9">
      <w:pPr>
        <w:pStyle w:val="Textodstavec"/>
      </w:pPr>
    </w:p>
    <w:p w14:paraId="7D95A497" w14:textId="437D9238" w:rsidR="000A22B9" w:rsidRDefault="000A22B9" w:rsidP="000A22B9">
      <w:pPr>
        <w:pStyle w:val="Textodstavec"/>
      </w:pPr>
    </w:p>
    <w:p w14:paraId="435F46AF" w14:textId="59BC9004" w:rsidR="000A22B9" w:rsidRDefault="000A22B9" w:rsidP="000A22B9">
      <w:pPr>
        <w:pStyle w:val="Textodstavec"/>
      </w:pPr>
    </w:p>
    <w:p w14:paraId="31EDC4CB" w14:textId="55C8A6A1" w:rsidR="000A22B9" w:rsidRDefault="000A22B9" w:rsidP="000A22B9">
      <w:pPr>
        <w:pStyle w:val="Textodstavec"/>
      </w:pPr>
    </w:p>
    <w:p w14:paraId="0DAD5871" w14:textId="018EBB98" w:rsidR="000A22B9" w:rsidRDefault="000A22B9" w:rsidP="000A22B9">
      <w:pPr>
        <w:pStyle w:val="Textodstavec"/>
      </w:pPr>
    </w:p>
    <w:p w14:paraId="5BBF78D4" w14:textId="16B5C877" w:rsidR="000A22B9" w:rsidRDefault="000A22B9" w:rsidP="000A22B9">
      <w:pPr>
        <w:pStyle w:val="Textodstavec"/>
      </w:pPr>
    </w:p>
    <w:p w14:paraId="56D839C5" w14:textId="7D4C878D" w:rsidR="000A22B9" w:rsidRDefault="000A22B9" w:rsidP="000A22B9">
      <w:pPr>
        <w:pStyle w:val="Textodstavec"/>
      </w:pPr>
    </w:p>
    <w:p w14:paraId="7BF92262" w14:textId="38F9BA30" w:rsidR="000A22B9" w:rsidRDefault="000A22B9" w:rsidP="000A22B9">
      <w:pPr>
        <w:pStyle w:val="Textodstavec"/>
      </w:pPr>
    </w:p>
    <w:p w14:paraId="5F68975B" w14:textId="1BCE670A" w:rsidR="000A22B9" w:rsidRDefault="000A22B9" w:rsidP="000A22B9">
      <w:pPr>
        <w:pStyle w:val="Textodstavec"/>
      </w:pPr>
    </w:p>
    <w:p w14:paraId="5853B9C2" w14:textId="58E470DE" w:rsidR="000A22B9" w:rsidRDefault="000A22B9" w:rsidP="000A22B9">
      <w:pPr>
        <w:pStyle w:val="Textodstavec"/>
      </w:pPr>
    </w:p>
    <w:p w14:paraId="4ECAE065" w14:textId="00D1EB43" w:rsidR="000A22B9" w:rsidRDefault="000A22B9" w:rsidP="000A22B9">
      <w:pPr>
        <w:pStyle w:val="Textodstavec"/>
      </w:pPr>
    </w:p>
    <w:p w14:paraId="103B11F4" w14:textId="5D3E35A2" w:rsidR="000A22B9" w:rsidRDefault="000A22B9" w:rsidP="000A22B9">
      <w:pPr>
        <w:pStyle w:val="Textodstavec"/>
      </w:pPr>
    </w:p>
    <w:p w14:paraId="369C7CD1" w14:textId="2B0ED73C" w:rsidR="000A22B9" w:rsidRDefault="000A22B9" w:rsidP="000A22B9">
      <w:pPr>
        <w:pStyle w:val="Textodstavec"/>
      </w:pPr>
    </w:p>
    <w:p w14:paraId="7363D363" w14:textId="63054818" w:rsidR="000A22B9" w:rsidRDefault="000A22B9" w:rsidP="000A22B9">
      <w:pPr>
        <w:pStyle w:val="Textodstavec"/>
      </w:pPr>
    </w:p>
    <w:p w14:paraId="5CAB9BD5" w14:textId="5A9102A9" w:rsidR="000A22B9" w:rsidRDefault="000A22B9" w:rsidP="000A22B9">
      <w:pPr>
        <w:pStyle w:val="Textodstavec"/>
      </w:pPr>
    </w:p>
    <w:p w14:paraId="081FF553" w14:textId="2FC27E41" w:rsidR="000A22B9" w:rsidRDefault="000A22B9" w:rsidP="000A22B9">
      <w:pPr>
        <w:pStyle w:val="Textodstavec"/>
      </w:pPr>
    </w:p>
    <w:p w14:paraId="53725270" w14:textId="4DFD1D26" w:rsidR="000A22B9" w:rsidRDefault="000A22B9" w:rsidP="000A22B9">
      <w:pPr>
        <w:pStyle w:val="Textodstavec"/>
      </w:pPr>
    </w:p>
    <w:p w14:paraId="02541612" w14:textId="2E27CCE6" w:rsidR="000A22B9" w:rsidRDefault="000A22B9" w:rsidP="000A22B9">
      <w:pPr>
        <w:pStyle w:val="Textodstavec"/>
      </w:pPr>
    </w:p>
    <w:p w14:paraId="47EC6CF2" w14:textId="0717D366" w:rsidR="000A22B9" w:rsidRDefault="000A22B9" w:rsidP="000A22B9">
      <w:pPr>
        <w:pStyle w:val="Textodstavec"/>
      </w:pPr>
    </w:p>
    <w:p w14:paraId="38159632" w14:textId="7C770AD0" w:rsidR="000A22B9" w:rsidRDefault="000A22B9" w:rsidP="000A22B9">
      <w:pPr>
        <w:pStyle w:val="Textodstavec"/>
      </w:pPr>
    </w:p>
    <w:p w14:paraId="7DE6D22F" w14:textId="7883899B" w:rsidR="000A22B9" w:rsidRDefault="000A22B9" w:rsidP="000A22B9">
      <w:pPr>
        <w:pStyle w:val="Textodstavec"/>
      </w:pPr>
    </w:p>
    <w:p w14:paraId="31AE97FB" w14:textId="1176CB22" w:rsidR="000A22B9" w:rsidRDefault="000A22B9" w:rsidP="000A22B9">
      <w:pPr>
        <w:pStyle w:val="Plohy2rovenadpisu"/>
      </w:pPr>
      <w:bookmarkStart w:id="96" w:name="_Toc17117962"/>
      <w:bookmarkStart w:id="97" w:name="_Toc71037440"/>
      <w:bookmarkStart w:id="98" w:name="_Toc71118779"/>
      <w:bookmarkStart w:id="99" w:name="_Toc112057029"/>
      <w:bookmarkStart w:id="100" w:name="_Toc112057507"/>
      <w:r>
        <w:lastRenderedPageBreak/>
        <w:t>Tabulka pro výpočet výše škody</w:t>
      </w:r>
      <w:bookmarkEnd w:id="96"/>
      <w:bookmarkEnd w:id="97"/>
      <w:bookmarkEnd w:id="98"/>
      <w:bookmarkEnd w:id="99"/>
      <w:bookmarkEnd w:id="100"/>
    </w:p>
    <w:p w14:paraId="155B97A5" w14:textId="0967C8F8" w:rsidR="00382CD2" w:rsidRDefault="00382CD2" w:rsidP="00382CD2">
      <w:pPr>
        <w:pStyle w:val="Textodstavec"/>
      </w:pPr>
    </w:p>
    <w:p w14:paraId="6D957B87" w14:textId="329F89D8" w:rsidR="00382CD2" w:rsidRPr="00382CD2" w:rsidRDefault="005F1B93" w:rsidP="00382CD2">
      <w:pPr>
        <w:pStyle w:val="Textodstavec"/>
      </w:pPr>
      <w:r>
        <w:object w:dxaOrig="1538" w:dyaOrig="991" w14:anchorId="2D77E209">
          <v:shape id="_x0000_i1027" type="#_x0000_t75" style="width:77.25pt;height:49.5pt" o:ole="">
            <v:imagedata r:id="rId21" o:title=""/>
          </v:shape>
          <o:OLEObject Type="Embed" ProgID="Excel.Sheet.12" ShapeID="_x0000_i1027" DrawAspect="Icon" ObjectID="_1803444252" r:id="rId22"/>
        </w:object>
      </w:r>
    </w:p>
    <w:sectPr w:rsidR="00382CD2" w:rsidRPr="00382CD2" w:rsidSect="00580D1B">
      <w:headerReference w:type="default" r:id="rId23"/>
      <w:footerReference w:type="default" r:id="rId24"/>
      <w:footerReference w:type="first" r:id="rId2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4C899" w14:textId="77777777" w:rsidR="00F82BA3" w:rsidRDefault="00F82BA3">
      <w:r>
        <w:separator/>
      </w:r>
    </w:p>
  </w:endnote>
  <w:endnote w:type="continuationSeparator" w:id="0">
    <w:p w14:paraId="23B269B1" w14:textId="77777777" w:rsidR="00F82BA3" w:rsidRDefault="00F8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6C9F3" w14:textId="77777777" w:rsidR="00881D1E" w:rsidRDefault="00881D1E" w:rsidP="00881D1E">
    <w:pPr>
      <w:pStyle w:val="Zpat"/>
      <w:jc w:val="center"/>
      <w:rPr>
        <w:color w:val="000000" w:themeColor="text1"/>
      </w:rPr>
    </w:pPr>
  </w:p>
  <w:p w14:paraId="5D2E6B6F" w14:textId="77777777" w:rsidR="00881D1E" w:rsidRDefault="00881D1E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58DC5A6A" w14:textId="40405A98" w:rsidR="00881D1E" w:rsidRDefault="00881D1E" w:rsidP="00881D1E">
    <w:pPr>
      <w:pStyle w:val="Zpat"/>
      <w:jc w:val="center"/>
    </w:pPr>
    <w:r>
      <w:rPr>
        <w:color w:val="000000" w:themeColor="text1"/>
      </w:rPr>
      <w:t xml:space="preserve">Tisk: </w:t>
    </w:r>
    <w:r w:rsidR="00061A1E">
      <w:rPr>
        <w:noProof/>
        <w:color w:val="000000" w:themeColor="text1"/>
      </w:rPr>
      <w:fldChar w:fldCharType="begin"/>
    </w:r>
    <w:r w:rsidR="00061A1E">
      <w:rPr>
        <w:noProof/>
        <w:color w:val="000000" w:themeColor="text1"/>
      </w:rPr>
      <w:instrText xml:space="preserve"> DATE   \* MERGEFORMAT </w:instrText>
    </w:r>
    <w:r w:rsidR="00061A1E">
      <w:rPr>
        <w:noProof/>
        <w:color w:val="000000" w:themeColor="text1"/>
      </w:rPr>
      <w:fldChar w:fldCharType="separate"/>
    </w:r>
    <w:r w:rsidR="0093089F">
      <w:rPr>
        <w:noProof/>
        <w:color w:val="000000" w:themeColor="text1"/>
      </w:rPr>
      <w:t>14.03.2025</w:t>
    </w:r>
    <w:r w:rsidR="00061A1E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BFFF1" w14:textId="77777777" w:rsidR="00881D1E" w:rsidRDefault="00881D1E" w:rsidP="00881D1E">
    <w:pPr>
      <w:pStyle w:val="Zpat"/>
      <w:jc w:val="center"/>
      <w:rPr>
        <w:color w:val="000000" w:themeColor="text1"/>
      </w:rPr>
    </w:pPr>
  </w:p>
  <w:p w14:paraId="3456B165" w14:textId="77777777" w:rsidR="00881D1E" w:rsidRDefault="00881D1E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7CE0384B" w14:textId="5997B25F" w:rsidR="00881D1E" w:rsidRDefault="00881D1E" w:rsidP="00881D1E">
    <w:pPr>
      <w:pStyle w:val="Zpat"/>
      <w:jc w:val="center"/>
    </w:pPr>
    <w:r>
      <w:rPr>
        <w:color w:val="000000" w:themeColor="text1"/>
      </w:rPr>
      <w:t xml:space="preserve">Tisk: </w:t>
    </w:r>
    <w:r w:rsidR="00061A1E">
      <w:rPr>
        <w:noProof/>
        <w:color w:val="000000" w:themeColor="text1"/>
      </w:rPr>
      <w:fldChar w:fldCharType="begin"/>
    </w:r>
    <w:r w:rsidR="00061A1E">
      <w:rPr>
        <w:noProof/>
        <w:color w:val="000000" w:themeColor="text1"/>
      </w:rPr>
      <w:instrText xml:space="preserve"> DATE   \* MERGEFORMAT </w:instrText>
    </w:r>
    <w:r w:rsidR="00061A1E">
      <w:rPr>
        <w:noProof/>
        <w:color w:val="000000" w:themeColor="text1"/>
      </w:rPr>
      <w:fldChar w:fldCharType="separate"/>
    </w:r>
    <w:r w:rsidR="0093089F">
      <w:rPr>
        <w:noProof/>
        <w:color w:val="000000" w:themeColor="text1"/>
      </w:rPr>
      <w:t>14.03.2025</w:t>
    </w:r>
    <w:r w:rsidR="00061A1E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2B000" w14:textId="77777777" w:rsidR="00F82BA3" w:rsidRDefault="00F82BA3">
      <w:r>
        <w:separator/>
      </w:r>
    </w:p>
  </w:footnote>
  <w:footnote w:type="continuationSeparator" w:id="0">
    <w:p w14:paraId="6C3A2395" w14:textId="77777777" w:rsidR="00F82BA3" w:rsidRDefault="00F82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F7E8C" w:rsidRPr="00C61E55" w14:paraId="4194E54C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69DB8B06" w14:textId="77777777" w:rsidR="00AF7E8C" w:rsidRPr="000E0C52" w:rsidRDefault="00974D70" w:rsidP="0071525C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0488DCA0" wp14:editId="11848FDD">
                <wp:extent cx="784225" cy="374015"/>
                <wp:effectExtent l="0" t="0" r="0" b="698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422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267164EF" w14:textId="41BC0D89" w:rsidR="00AF7E8C" w:rsidRPr="007E3B6B" w:rsidRDefault="00061A1E" w:rsidP="00D1564F">
          <w:pPr>
            <w:pStyle w:val="ZhlavNadpis1dek"/>
          </w:pPr>
          <w:r>
            <w:rPr>
              <w:bCs w:val="0"/>
              <w:noProof/>
            </w:rPr>
            <w:fldChar w:fldCharType="begin"/>
          </w:r>
          <w:r>
            <w:rPr>
              <w:bCs w:val="0"/>
              <w:noProof/>
            </w:rPr>
            <w:instrText xml:space="preserve"> STYLEREF  Záhlaví_Nadpis_1.řádek  \* MERGEFORMAT </w:instrText>
          </w:r>
          <w:r>
            <w:rPr>
              <w:bCs w:val="0"/>
              <w:noProof/>
            </w:rPr>
            <w:fldChar w:fldCharType="separate"/>
          </w:r>
          <w:r w:rsidR="00F54D79">
            <w:rPr>
              <w:bCs w:val="0"/>
              <w:noProof/>
            </w:rPr>
            <w:t>Metodika řešení škod způsobených při stavbách CAPEX i OPEX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6739F30C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352E057A" w14:textId="77777777" w:rsidR="00AF7E8C" w:rsidRPr="00AF7E8C" w:rsidRDefault="00CE2B4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="00AF7E8C"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AE2643">
            <w:rPr>
              <w:noProof/>
              <w:sz w:val="20"/>
              <w:szCs w:val="20"/>
            </w:rPr>
            <w:t>6</w:t>
          </w:r>
          <w:r w:rsidRPr="00AF7E8C">
            <w:rPr>
              <w:sz w:val="20"/>
              <w:szCs w:val="20"/>
            </w:rPr>
            <w:fldChar w:fldCharType="end"/>
          </w:r>
          <w:r w:rsidR="00AF7E8C"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="00AF7E8C"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AE2643">
            <w:rPr>
              <w:noProof/>
              <w:sz w:val="20"/>
              <w:szCs w:val="20"/>
            </w:rPr>
            <w:t>6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F7E8C" w:rsidRPr="00C61E55" w14:paraId="53CAD46B" w14:textId="77777777" w:rsidTr="008D4AD4">
      <w:trPr>
        <w:trHeight w:val="283"/>
      </w:trPr>
      <w:tc>
        <w:tcPr>
          <w:tcW w:w="1814" w:type="dxa"/>
          <w:vMerge/>
        </w:tcPr>
        <w:p w14:paraId="082D757F" w14:textId="77777777" w:rsidR="00AF7E8C" w:rsidRPr="00C61E55" w:rsidRDefault="00AF7E8C" w:rsidP="00ED285E">
          <w:pPr>
            <w:pStyle w:val="Tabulkanormln"/>
          </w:pPr>
        </w:p>
      </w:tc>
      <w:tc>
        <w:tcPr>
          <w:tcW w:w="4082" w:type="dxa"/>
          <w:vMerge/>
        </w:tcPr>
        <w:p w14:paraId="5301374B" w14:textId="77777777" w:rsidR="00AF7E8C" w:rsidRPr="00C61E55" w:rsidRDefault="00AF7E8C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70B30DE3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2028AEE9" w14:textId="116AD304" w:rsidR="00AF7E8C" w:rsidRPr="00AF7E8C" w:rsidRDefault="00061A1E" w:rsidP="00AF7E8C">
          <w:pPr>
            <w:pStyle w:val="Zhlavostatntext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fldChar w:fldCharType="begin"/>
          </w:r>
          <w:r>
            <w:rPr>
              <w:noProof/>
              <w:sz w:val="20"/>
              <w:szCs w:val="20"/>
            </w:rPr>
            <w:instrText xml:space="preserve"> STYLEREF  Záhlaví_datum_platnost  \* MERGEFORMAT </w:instrText>
          </w:r>
          <w:r>
            <w:rPr>
              <w:noProof/>
              <w:sz w:val="20"/>
              <w:szCs w:val="20"/>
            </w:rPr>
            <w:fldChar w:fldCharType="separate"/>
          </w:r>
          <w:r w:rsidR="00F54D79">
            <w:rPr>
              <w:noProof/>
              <w:sz w:val="20"/>
              <w:szCs w:val="20"/>
            </w:rPr>
            <w:t>01.09.2022</w:t>
          </w:r>
          <w:r>
            <w:rPr>
              <w:noProof/>
              <w:sz w:val="20"/>
              <w:szCs w:val="20"/>
            </w:rPr>
            <w:fldChar w:fldCharType="end"/>
          </w:r>
        </w:p>
      </w:tc>
    </w:tr>
    <w:tr w:rsidR="00AF7E8C" w:rsidRPr="00C61E55" w14:paraId="11942555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2743FA6B" w14:textId="77777777" w:rsidR="00AF7E8C" w:rsidRDefault="00AF7E8C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75EAA3C6" w14:textId="77777777" w:rsidR="00AF7E8C" w:rsidRDefault="00AF7E8C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599D904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3A27527C" w14:textId="635D9BD1" w:rsidR="00AF7E8C" w:rsidRPr="00AF7E8C" w:rsidRDefault="00061A1E" w:rsidP="00AF7E8C">
          <w:pPr>
            <w:pStyle w:val="Zhlavdatumplatnost"/>
            <w:rPr>
              <w:szCs w:val="20"/>
            </w:rPr>
          </w:pPr>
          <w:r>
            <w:rPr>
              <w:noProof/>
              <w:szCs w:val="20"/>
            </w:rPr>
            <w:fldChar w:fldCharType="begin"/>
          </w:r>
          <w:r>
            <w:rPr>
              <w:noProof/>
              <w:szCs w:val="20"/>
            </w:rPr>
            <w:instrText xml:space="preserve"> STYLEREF  Záhlaví_datum_účinnost  \* MERGEFORMAT </w:instrText>
          </w:r>
          <w:r>
            <w:rPr>
              <w:noProof/>
              <w:szCs w:val="20"/>
            </w:rPr>
            <w:fldChar w:fldCharType="separate"/>
          </w:r>
          <w:r w:rsidR="00F54D79">
            <w:rPr>
              <w:noProof/>
              <w:szCs w:val="20"/>
            </w:rPr>
            <w:t>01.09.2022</w:t>
          </w:r>
          <w:r>
            <w:rPr>
              <w:noProof/>
              <w:szCs w:val="20"/>
            </w:rPr>
            <w:fldChar w:fldCharType="end"/>
          </w:r>
        </w:p>
      </w:tc>
    </w:tr>
    <w:tr w:rsidR="00E61504" w:rsidRPr="00C61E55" w14:paraId="7A631C93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7B68EFE3" w14:textId="4F6E2CE4" w:rsidR="00E61504" w:rsidRPr="0071525C" w:rsidRDefault="00061A1E" w:rsidP="00466B60">
          <w:pPr>
            <w:pStyle w:val="Zhlavdokument"/>
          </w:pPr>
          <w:r w:rsidRPr="0071525C">
            <w:rPr>
              <w:bCs w:val="0"/>
              <w:noProof/>
            </w:rPr>
            <w:fldChar w:fldCharType="begin"/>
          </w:r>
          <w:r w:rsidRPr="0071525C">
            <w:rPr>
              <w:bCs w:val="0"/>
              <w:noProof/>
            </w:rPr>
            <w:instrText xml:space="preserve"> STYLEREF  Záhlaví_dokument  \* MERGEFORMAT </w:instrText>
          </w:r>
          <w:r w:rsidRPr="0071525C">
            <w:rPr>
              <w:bCs w:val="0"/>
              <w:noProof/>
            </w:rPr>
            <w:fldChar w:fldCharType="separate"/>
          </w:r>
          <w:r w:rsidR="00F54D79">
            <w:rPr>
              <w:bCs w:val="0"/>
              <w:noProof/>
            </w:rPr>
            <w:t>Prováděcí pokyn EGD</w:t>
          </w:r>
          <w:r w:rsidRPr="0071525C">
            <w:rPr>
              <w:bCs w:val="0"/>
              <w:noProof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03C7D8A5" w14:textId="7C3D03E5" w:rsidR="00E61504" w:rsidRPr="00AF7E8C" w:rsidRDefault="00061A1E" w:rsidP="00466B60">
          <w:pPr>
            <w:pStyle w:val="ZhlavNadpis2dek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Záhlaví_Nadpis_2.řádek  \* MERGEFORMAT </w:instrText>
          </w:r>
          <w:r>
            <w:rPr>
              <w:noProof/>
            </w:rPr>
            <w:fldChar w:fldCharType="separate"/>
          </w:r>
          <w:r w:rsidR="00F54D79">
            <w:rPr>
              <w:noProof/>
            </w:rPr>
            <w:t>EGD-PP-231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24CEEB1D" w14:textId="77777777" w:rsidR="00E61504" w:rsidRPr="00AF7E8C" w:rsidRDefault="00E61504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311E81B7" w14:textId="5598FAA0" w:rsidR="00E61504" w:rsidRPr="00CA427F" w:rsidRDefault="00061A1E" w:rsidP="00AF7E8C">
          <w:pPr>
            <w:pStyle w:val="Zhlavdatumplatnost"/>
            <w:rPr>
              <w:bCs/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Záhlaví_revize  \* MERGEFORMAT </w:instrText>
          </w:r>
          <w:r>
            <w:rPr>
              <w:noProof/>
            </w:rPr>
            <w:fldChar w:fldCharType="separate"/>
          </w:r>
          <w:r w:rsidR="00F54D7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474C1E1A" w14:textId="77777777" w:rsidR="00372D63" w:rsidRDefault="00372D63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8249C9"/>
    <w:multiLevelType w:val="hybridMultilevel"/>
    <w:tmpl w:val="F578B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3" w15:restartNumberingAfterBreak="0">
    <w:nsid w:val="498115B3"/>
    <w:multiLevelType w:val="hybridMultilevel"/>
    <w:tmpl w:val="607A8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845483"/>
    <w:multiLevelType w:val="hybridMultilevel"/>
    <w:tmpl w:val="E82CA4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3064994">
    <w:abstractNumId w:val="14"/>
  </w:num>
  <w:num w:numId="2" w16cid:durableId="1312638217">
    <w:abstractNumId w:val="6"/>
  </w:num>
  <w:num w:numId="3" w16cid:durableId="2138254027">
    <w:abstractNumId w:val="22"/>
  </w:num>
  <w:num w:numId="4" w16cid:durableId="616835180">
    <w:abstractNumId w:val="18"/>
  </w:num>
  <w:num w:numId="5" w16cid:durableId="2021465954">
    <w:abstractNumId w:val="0"/>
  </w:num>
  <w:num w:numId="6" w16cid:durableId="928660724">
    <w:abstractNumId w:val="17"/>
  </w:num>
  <w:num w:numId="7" w16cid:durableId="670252351">
    <w:abstractNumId w:val="24"/>
  </w:num>
  <w:num w:numId="8" w16cid:durableId="1021322738">
    <w:abstractNumId w:val="20"/>
  </w:num>
  <w:num w:numId="9" w16cid:durableId="1845126453">
    <w:abstractNumId w:val="19"/>
  </w:num>
  <w:num w:numId="10" w16cid:durableId="126556716">
    <w:abstractNumId w:val="3"/>
  </w:num>
  <w:num w:numId="11" w16cid:durableId="103380178">
    <w:abstractNumId w:val="7"/>
  </w:num>
  <w:num w:numId="12" w16cid:durableId="524488928">
    <w:abstractNumId w:val="27"/>
  </w:num>
  <w:num w:numId="13" w16cid:durableId="1804076086">
    <w:abstractNumId w:val="5"/>
  </w:num>
  <w:num w:numId="14" w16cid:durableId="238639500">
    <w:abstractNumId w:val="10"/>
  </w:num>
  <w:num w:numId="15" w16cid:durableId="801505971">
    <w:abstractNumId w:val="28"/>
  </w:num>
  <w:num w:numId="16" w16cid:durableId="857354469">
    <w:abstractNumId w:val="2"/>
  </w:num>
  <w:num w:numId="17" w16cid:durableId="865093551">
    <w:abstractNumId w:val="26"/>
  </w:num>
  <w:num w:numId="18" w16cid:durableId="975374811">
    <w:abstractNumId w:val="25"/>
  </w:num>
  <w:num w:numId="19" w16cid:durableId="1813672408">
    <w:abstractNumId w:val="23"/>
  </w:num>
  <w:num w:numId="20" w16cid:durableId="1068190261">
    <w:abstractNumId w:val="4"/>
  </w:num>
  <w:num w:numId="21" w16cid:durableId="1639526646">
    <w:abstractNumId w:val="1"/>
  </w:num>
  <w:num w:numId="22" w16cid:durableId="1026180754">
    <w:abstractNumId w:val="21"/>
  </w:num>
  <w:num w:numId="23" w16cid:durableId="2012443554">
    <w:abstractNumId w:val="8"/>
  </w:num>
  <w:num w:numId="24" w16cid:durableId="681859621">
    <w:abstractNumId w:val="6"/>
  </w:num>
  <w:num w:numId="25" w16cid:durableId="1181045646">
    <w:abstractNumId w:val="12"/>
  </w:num>
  <w:num w:numId="26" w16cid:durableId="1289360714">
    <w:abstractNumId w:val="9"/>
  </w:num>
  <w:num w:numId="27" w16cid:durableId="839737216">
    <w:abstractNumId w:val="16"/>
  </w:num>
  <w:num w:numId="28" w16cid:durableId="107744219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589225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4884264">
    <w:abstractNumId w:val="13"/>
  </w:num>
  <w:num w:numId="31" w16cid:durableId="1920208323">
    <w:abstractNumId w:val="1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EwS3aUCtwHganKSuwwvO9QFurYZjFEG64LTHR5jdsxvqDB/X+HNQbTVrzCoW5ZdovpRtza4TxACvnjR30WwEBg==" w:salt="LZZwTVpFBvmYBzm1X68K9g=="/>
  <w:defaultTabStop w:val="794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4CB"/>
    <w:rsid w:val="00000739"/>
    <w:rsid w:val="000044EA"/>
    <w:rsid w:val="00010AF7"/>
    <w:rsid w:val="000127BF"/>
    <w:rsid w:val="00014C10"/>
    <w:rsid w:val="000273D5"/>
    <w:rsid w:val="000273D7"/>
    <w:rsid w:val="00033B9E"/>
    <w:rsid w:val="000362DB"/>
    <w:rsid w:val="00041552"/>
    <w:rsid w:val="00042C3D"/>
    <w:rsid w:val="00051A73"/>
    <w:rsid w:val="00052A88"/>
    <w:rsid w:val="0005486B"/>
    <w:rsid w:val="00060A67"/>
    <w:rsid w:val="00061A1E"/>
    <w:rsid w:val="00065156"/>
    <w:rsid w:val="0007076D"/>
    <w:rsid w:val="00071249"/>
    <w:rsid w:val="000802DD"/>
    <w:rsid w:val="00082719"/>
    <w:rsid w:val="00086BD6"/>
    <w:rsid w:val="000A22B9"/>
    <w:rsid w:val="000A3D17"/>
    <w:rsid w:val="000A41D7"/>
    <w:rsid w:val="000B2EB6"/>
    <w:rsid w:val="000B4B16"/>
    <w:rsid w:val="000C742C"/>
    <w:rsid w:val="000D6917"/>
    <w:rsid w:val="000D7EBC"/>
    <w:rsid w:val="000E0C52"/>
    <w:rsid w:val="000E1A90"/>
    <w:rsid w:val="000E4D19"/>
    <w:rsid w:val="001008D9"/>
    <w:rsid w:val="00102CAF"/>
    <w:rsid w:val="00105BA8"/>
    <w:rsid w:val="00105F2A"/>
    <w:rsid w:val="00112C88"/>
    <w:rsid w:val="00124AFF"/>
    <w:rsid w:val="001258FE"/>
    <w:rsid w:val="00125FE9"/>
    <w:rsid w:val="00132890"/>
    <w:rsid w:val="00135061"/>
    <w:rsid w:val="0013685F"/>
    <w:rsid w:val="00142BA5"/>
    <w:rsid w:val="00145D04"/>
    <w:rsid w:val="00146FA7"/>
    <w:rsid w:val="00155AB6"/>
    <w:rsid w:val="00156FFA"/>
    <w:rsid w:val="001615E1"/>
    <w:rsid w:val="00165652"/>
    <w:rsid w:val="001722A9"/>
    <w:rsid w:val="0017713E"/>
    <w:rsid w:val="0018776B"/>
    <w:rsid w:val="00195A01"/>
    <w:rsid w:val="001961F6"/>
    <w:rsid w:val="001A62F0"/>
    <w:rsid w:val="001B277E"/>
    <w:rsid w:val="001B37ED"/>
    <w:rsid w:val="001D28C2"/>
    <w:rsid w:val="001D597F"/>
    <w:rsid w:val="001D5FED"/>
    <w:rsid w:val="001E230B"/>
    <w:rsid w:val="001F0BC7"/>
    <w:rsid w:val="001F39F4"/>
    <w:rsid w:val="001F3C23"/>
    <w:rsid w:val="001F4BA7"/>
    <w:rsid w:val="001F561E"/>
    <w:rsid w:val="001F666F"/>
    <w:rsid w:val="00200A4C"/>
    <w:rsid w:val="002039A2"/>
    <w:rsid w:val="00205280"/>
    <w:rsid w:val="0020544A"/>
    <w:rsid w:val="0021040C"/>
    <w:rsid w:val="00230C3D"/>
    <w:rsid w:val="00237A1C"/>
    <w:rsid w:val="002405B5"/>
    <w:rsid w:val="00250EB2"/>
    <w:rsid w:val="002521F1"/>
    <w:rsid w:val="002536A4"/>
    <w:rsid w:val="0026326E"/>
    <w:rsid w:val="002677A2"/>
    <w:rsid w:val="0027126E"/>
    <w:rsid w:val="00271654"/>
    <w:rsid w:val="00275560"/>
    <w:rsid w:val="00293E0C"/>
    <w:rsid w:val="002A2949"/>
    <w:rsid w:val="002A2D01"/>
    <w:rsid w:val="002A354D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37EC1"/>
    <w:rsid w:val="003404CB"/>
    <w:rsid w:val="0034062E"/>
    <w:rsid w:val="00341ED4"/>
    <w:rsid w:val="00343410"/>
    <w:rsid w:val="003457B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2AF"/>
    <w:rsid w:val="00381C16"/>
    <w:rsid w:val="00382CD2"/>
    <w:rsid w:val="003857E0"/>
    <w:rsid w:val="00385CED"/>
    <w:rsid w:val="0038716F"/>
    <w:rsid w:val="0039163E"/>
    <w:rsid w:val="00392177"/>
    <w:rsid w:val="00392F53"/>
    <w:rsid w:val="003A3917"/>
    <w:rsid w:val="003A3AAB"/>
    <w:rsid w:val="003C37D5"/>
    <w:rsid w:val="003F375C"/>
    <w:rsid w:val="003F72FA"/>
    <w:rsid w:val="00402C37"/>
    <w:rsid w:val="00402DA7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6B60"/>
    <w:rsid w:val="0047264A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429F"/>
    <w:rsid w:val="004D6E88"/>
    <w:rsid w:val="004F2E63"/>
    <w:rsid w:val="00501AB9"/>
    <w:rsid w:val="00505FAC"/>
    <w:rsid w:val="00514500"/>
    <w:rsid w:val="005145EE"/>
    <w:rsid w:val="00516C02"/>
    <w:rsid w:val="005210E1"/>
    <w:rsid w:val="00541FB5"/>
    <w:rsid w:val="00543E8C"/>
    <w:rsid w:val="005515DD"/>
    <w:rsid w:val="0055178A"/>
    <w:rsid w:val="00555774"/>
    <w:rsid w:val="005572BB"/>
    <w:rsid w:val="005611D9"/>
    <w:rsid w:val="00576C7A"/>
    <w:rsid w:val="00580D1B"/>
    <w:rsid w:val="00581203"/>
    <w:rsid w:val="00581BC8"/>
    <w:rsid w:val="00581DF3"/>
    <w:rsid w:val="0058601D"/>
    <w:rsid w:val="005932A3"/>
    <w:rsid w:val="005A2360"/>
    <w:rsid w:val="005A6714"/>
    <w:rsid w:val="005B0831"/>
    <w:rsid w:val="005B4892"/>
    <w:rsid w:val="005B55F5"/>
    <w:rsid w:val="005B7863"/>
    <w:rsid w:val="005C3A08"/>
    <w:rsid w:val="005D3157"/>
    <w:rsid w:val="005D4495"/>
    <w:rsid w:val="005D46DD"/>
    <w:rsid w:val="005D7572"/>
    <w:rsid w:val="005D78DD"/>
    <w:rsid w:val="005D7FBF"/>
    <w:rsid w:val="005F04C8"/>
    <w:rsid w:val="005F1B93"/>
    <w:rsid w:val="005F5955"/>
    <w:rsid w:val="00607FA8"/>
    <w:rsid w:val="006263E1"/>
    <w:rsid w:val="0063255A"/>
    <w:rsid w:val="00633FE7"/>
    <w:rsid w:val="00634DDB"/>
    <w:rsid w:val="00635672"/>
    <w:rsid w:val="00635BFA"/>
    <w:rsid w:val="006470A0"/>
    <w:rsid w:val="00651317"/>
    <w:rsid w:val="0066150A"/>
    <w:rsid w:val="006623ED"/>
    <w:rsid w:val="00662B22"/>
    <w:rsid w:val="006639FE"/>
    <w:rsid w:val="00670F12"/>
    <w:rsid w:val="006714E2"/>
    <w:rsid w:val="006715CE"/>
    <w:rsid w:val="00684250"/>
    <w:rsid w:val="00690E2A"/>
    <w:rsid w:val="00691B2A"/>
    <w:rsid w:val="00692504"/>
    <w:rsid w:val="006946BB"/>
    <w:rsid w:val="006978CF"/>
    <w:rsid w:val="00697EC9"/>
    <w:rsid w:val="006A12FB"/>
    <w:rsid w:val="006A4DC1"/>
    <w:rsid w:val="006B09EA"/>
    <w:rsid w:val="006B5D95"/>
    <w:rsid w:val="006C496A"/>
    <w:rsid w:val="006C70A1"/>
    <w:rsid w:val="006C760A"/>
    <w:rsid w:val="006D086C"/>
    <w:rsid w:val="006D0DC1"/>
    <w:rsid w:val="006D7C9D"/>
    <w:rsid w:val="006E1366"/>
    <w:rsid w:val="006E4802"/>
    <w:rsid w:val="006E5F02"/>
    <w:rsid w:val="006F1146"/>
    <w:rsid w:val="006F7AD1"/>
    <w:rsid w:val="00702928"/>
    <w:rsid w:val="00702C83"/>
    <w:rsid w:val="00703561"/>
    <w:rsid w:val="007131FE"/>
    <w:rsid w:val="0071525C"/>
    <w:rsid w:val="0071545C"/>
    <w:rsid w:val="007154C5"/>
    <w:rsid w:val="00716B1C"/>
    <w:rsid w:val="00720E94"/>
    <w:rsid w:val="00720FCB"/>
    <w:rsid w:val="00721DFC"/>
    <w:rsid w:val="00722883"/>
    <w:rsid w:val="007360C7"/>
    <w:rsid w:val="0073664E"/>
    <w:rsid w:val="007409C2"/>
    <w:rsid w:val="00744ABA"/>
    <w:rsid w:val="00751011"/>
    <w:rsid w:val="00751AB7"/>
    <w:rsid w:val="00757EC1"/>
    <w:rsid w:val="00760D07"/>
    <w:rsid w:val="00763686"/>
    <w:rsid w:val="00765A92"/>
    <w:rsid w:val="00782808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5111"/>
    <w:rsid w:val="007C79B1"/>
    <w:rsid w:val="007D4306"/>
    <w:rsid w:val="007D5100"/>
    <w:rsid w:val="007D65D5"/>
    <w:rsid w:val="007E3B6B"/>
    <w:rsid w:val="007E3CCE"/>
    <w:rsid w:val="007E552A"/>
    <w:rsid w:val="007E714A"/>
    <w:rsid w:val="008041CC"/>
    <w:rsid w:val="008047E8"/>
    <w:rsid w:val="0081092B"/>
    <w:rsid w:val="0081486D"/>
    <w:rsid w:val="00814A77"/>
    <w:rsid w:val="00824AEC"/>
    <w:rsid w:val="008279AA"/>
    <w:rsid w:val="00827E34"/>
    <w:rsid w:val="008336A8"/>
    <w:rsid w:val="008340CD"/>
    <w:rsid w:val="008401C9"/>
    <w:rsid w:val="0084295E"/>
    <w:rsid w:val="00845547"/>
    <w:rsid w:val="00846D35"/>
    <w:rsid w:val="00850774"/>
    <w:rsid w:val="00856690"/>
    <w:rsid w:val="00866B28"/>
    <w:rsid w:val="0086784B"/>
    <w:rsid w:val="008740F8"/>
    <w:rsid w:val="00874A4E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C5620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870"/>
    <w:rsid w:val="00905CD9"/>
    <w:rsid w:val="00917234"/>
    <w:rsid w:val="009216DB"/>
    <w:rsid w:val="00922313"/>
    <w:rsid w:val="00922B97"/>
    <w:rsid w:val="00924C0C"/>
    <w:rsid w:val="00927902"/>
    <w:rsid w:val="0093089F"/>
    <w:rsid w:val="009405C4"/>
    <w:rsid w:val="00940958"/>
    <w:rsid w:val="009465A7"/>
    <w:rsid w:val="0095027D"/>
    <w:rsid w:val="00950F7A"/>
    <w:rsid w:val="00951FA2"/>
    <w:rsid w:val="00954EA5"/>
    <w:rsid w:val="00963C2D"/>
    <w:rsid w:val="00967D6E"/>
    <w:rsid w:val="00974D65"/>
    <w:rsid w:val="00974D70"/>
    <w:rsid w:val="009779CA"/>
    <w:rsid w:val="009835CA"/>
    <w:rsid w:val="00993FF5"/>
    <w:rsid w:val="00995CCE"/>
    <w:rsid w:val="00996526"/>
    <w:rsid w:val="00996550"/>
    <w:rsid w:val="009B11EA"/>
    <w:rsid w:val="009B52A1"/>
    <w:rsid w:val="009B7E41"/>
    <w:rsid w:val="009C4223"/>
    <w:rsid w:val="009C5ADA"/>
    <w:rsid w:val="009D0D40"/>
    <w:rsid w:val="009D1EEF"/>
    <w:rsid w:val="009D3239"/>
    <w:rsid w:val="009E7E75"/>
    <w:rsid w:val="009F0E0F"/>
    <w:rsid w:val="009F71BB"/>
    <w:rsid w:val="00A0255E"/>
    <w:rsid w:val="00A135AD"/>
    <w:rsid w:val="00A13DB7"/>
    <w:rsid w:val="00A24312"/>
    <w:rsid w:val="00A3138E"/>
    <w:rsid w:val="00A3258A"/>
    <w:rsid w:val="00A33FE3"/>
    <w:rsid w:val="00A36A5F"/>
    <w:rsid w:val="00A4031F"/>
    <w:rsid w:val="00A40FBF"/>
    <w:rsid w:val="00A44570"/>
    <w:rsid w:val="00A52D37"/>
    <w:rsid w:val="00A62418"/>
    <w:rsid w:val="00A667F6"/>
    <w:rsid w:val="00A6723E"/>
    <w:rsid w:val="00A70D26"/>
    <w:rsid w:val="00A73E8B"/>
    <w:rsid w:val="00A75E1F"/>
    <w:rsid w:val="00A80B7F"/>
    <w:rsid w:val="00A96E92"/>
    <w:rsid w:val="00AA25A9"/>
    <w:rsid w:val="00AA2788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04"/>
    <w:rsid w:val="00AD4578"/>
    <w:rsid w:val="00AD48B7"/>
    <w:rsid w:val="00AE2643"/>
    <w:rsid w:val="00AE3E66"/>
    <w:rsid w:val="00AF6480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40E52"/>
    <w:rsid w:val="00B42D50"/>
    <w:rsid w:val="00B517E5"/>
    <w:rsid w:val="00B61578"/>
    <w:rsid w:val="00B72A0B"/>
    <w:rsid w:val="00B73DFD"/>
    <w:rsid w:val="00B748D1"/>
    <w:rsid w:val="00B76610"/>
    <w:rsid w:val="00B81519"/>
    <w:rsid w:val="00B839AC"/>
    <w:rsid w:val="00B84D6E"/>
    <w:rsid w:val="00B85D06"/>
    <w:rsid w:val="00B92F0A"/>
    <w:rsid w:val="00B950E5"/>
    <w:rsid w:val="00BA191A"/>
    <w:rsid w:val="00BA6742"/>
    <w:rsid w:val="00BA7CE8"/>
    <w:rsid w:val="00BB4A32"/>
    <w:rsid w:val="00BC2E5E"/>
    <w:rsid w:val="00BC6A4C"/>
    <w:rsid w:val="00BC6CC1"/>
    <w:rsid w:val="00BD09B1"/>
    <w:rsid w:val="00BD41A3"/>
    <w:rsid w:val="00BD492A"/>
    <w:rsid w:val="00BD4B1D"/>
    <w:rsid w:val="00BD53A5"/>
    <w:rsid w:val="00BF2F38"/>
    <w:rsid w:val="00BF7D44"/>
    <w:rsid w:val="00C062D1"/>
    <w:rsid w:val="00C2047A"/>
    <w:rsid w:val="00C21B94"/>
    <w:rsid w:val="00C25434"/>
    <w:rsid w:val="00C308C0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6ED"/>
    <w:rsid w:val="00C95CE5"/>
    <w:rsid w:val="00C96837"/>
    <w:rsid w:val="00CA0CA6"/>
    <w:rsid w:val="00CA36F1"/>
    <w:rsid w:val="00CA427F"/>
    <w:rsid w:val="00CA6F19"/>
    <w:rsid w:val="00CB139B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03EA"/>
    <w:rsid w:val="00D1184C"/>
    <w:rsid w:val="00D156AF"/>
    <w:rsid w:val="00D16AEA"/>
    <w:rsid w:val="00D1715A"/>
    <w:rsid w:val="00D21168"/>
    <w:rsid w:val="00D21616"/>
    <w:rsid w:val="00D22944"/>
    <w:rsid w:val="00D25B51"/>
    <w:rsid w:val="00D2767E"/>
    <w:rsid w:val="00D33F79"/>
    <w:rsid w:val="00D361F5"/>
    <w:rsid w:val="00D41102"/>
    <w:rsid w:val="00D47200"/>
    <w:rsid w:val="00D508D7"/>
    <w:rsid w:val="00D53C28"/>
    <w:rsid w:val="00D53CC6"/>
    <w:rsid w:val="00D5613E"/>
    <w:rsid w:val="00D61CE5"/>
    <w:rsid w:val="00D61F05"/>
    <w:rsid w:val="00D64808"/>
    <w:rsid w:val="00D73030"/>
    <w:rsid w:val="00D76CD0"/>
    <w:rsid w:val="00D94A1B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53DC"/>
    <w:rsid w:val="00DD5BE1"/>
    <w:rsid w:val="00DE1DDC"/>
    <w:rsid w:val="00DE53A2"/>
    <w:rsid w:val="00DE5488"/>
    <w:rsid w:val="00E04067"/>
    <w:rsid w:val="00E052C4"/>
    <w:rsid w:val="00E066BD"/>
    <w:rsid w:val="00E105AD"/>
    <w:rsid w:val="00E11C40"/>
    <w:rsid w:val="00E2097D"/>
    <w:rsid w:val="00E2448A"/>
    <w:rsid w:val="00E259F9"/>
    <w:rsid w:val="00E25EFB"/>
    <w:rsid w:val="00E307AC"/>
    <w:rsid w:val="00E307FA"/>
    <w:rsid w:val="00E36254"/>
    <w:rsid w:val="00E40396"/>
    <w:rsid w:val="00E438DA"/>
    <w:rsid w:val="00E560BD"/>
    <w:rsid w:val="00E61504"/>
    <w:rsid w:val="00E61F33"/>
    <w:rsid w:val="00E623CE"/>
    <w:rsid w:val="00E73229"/>
    <w:rsid w:val="00E738AD"/>
    <w:rsid w:val="00E76BBC"/>
    <w:rsid w:val="00E82DE0"/>
    <w:rsid w:val="00E83761"/>
    <w:rsid w:val="00EA41B3"/>
    <w:rsid w:val="00EA62BE"/>
    <w:rsid w:val="00EB4AFC"/>
    <w:rsid w:val="00EC2C41"/>
    <w:rsid w:val="00EC2ED5"/>
    <w:rsid w:val="00EC7ECB"/>
    <w:rsid w:val="00ED285E"/>
    <w:rsid w:val="00ED4769"/>
    <w:rsid w:val="00ED4EA8"/>
    <w:rsid w:val="00ED586F"/>
    <w:rsid w:val="00ED71E1"/>
    <w:rsid w:val="00ED7499"/>
    <w:rsid w:val="00EE0415"/>
    <w:rsid w:val="00EF04D0"/>
    <w:rsid w:val="00EF16B4"/>
    <w:rsid w:val="00EF5EE1"/>
    <w:rsid w:val="00F05124"/>
    <w:rsid w:val="00F05392"/>
    <w:rsid w:val="00F07FBD"/>
    <w:rsid w:val="00F10B05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4D79"/>
    <w:rsid w:val="00F560B5"/>
    <w:rsid w:val="00F6459C"/>
    <w:rsid w:val="00F64B1F"/>
    <w:rsid w:val="00F71978"/>
    <w:rsid w:val="00F77991"/>
    <w:rsid w:val="00F82BA3"/>
    <w:rsid w:val="00F8409D"/>
    <w:rsid w:val="00F8766B"/>
    <w:rsid w:val="00F911BB"/>
    <w:rsid w:val="00F9131B"/>
    <w:rsid w:val="00FA01BD"/>
    <w:rsid w:val="00FA0758"/>
    <w:rsid w:val="00FA2C36"/>
    <w:rsid w:val="00FA3214"/>
    <w:rsid w:val="00FA5256"/>
    <w:rsid w:val="00FA7E1B"/>
    <w:rsid w:val="00FB2F1E"/>
    <w:rsid w:val="00FB4A6A"/>
    <w:rsid w:val="00FB5A46"/>
    <w:rsid w:val="00FB6DFD"/>
    <w:rsid w:val="00FC2136"/>
    <w:rsid w:val="00FC3F8F"/>
    <w:rsid w:val="00FC6BEB"/>
    <w:rsid w:val="00FD5B86"/>
    <w:rsid w:val="00FE28EF"/>
    <w:rsid w:val="00FE7C90"/>
    <w:rsid w:val="00FF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87C1301"/>
  <w15:docId w15:val="{4769484C-CC24-4F8E-92FA-587A058A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  <w:style w:type="paragraph" w:customStyle="1" w:styleId="Zkladntext1">
    <w:name w:val="Základní text 1"/>
    <w:basedOn w:val="Zkladntext"/>
    <w:rsid w:val="007C5111"/>
    <w:pPr>
      <w:tabs>
        <w:tab w:val="left" w:pos="426"/>
      </w:tabs>
    </w:pPr>
    <w:rPr>
      <w:rFonts w:ascii="Times New Roman" w:hAnsi="Times New Roman" w:cs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C51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C5111"/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D45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D4504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8340C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340CD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1F3C2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zif.cz" TargetMode="External"/><Relationship Id="rId18" Type="http://schemas.openxmlformats.org/officeDocument/2006/relationships/package" Target="embeddings/Microsoft_Word_Document.docx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webSettings" Target="webSettings.xml"/><Relationship Id="rId12" Type="http://schemas.openxmlformats.org/officeDocument/2006/relationships/hyperlink" Target="https://vdb.czso.cz/vdbvo2/faces/cs/index.jsf?page=vystup-objekt-parametry&amp;z=T&amp;f=TABULKA&amp;katalog=30840&amp;sp=A&amp;skupId=386&amp;pvo=ZEM02G&amp;evo=v1442_%21_ZEM02G-celek_1&amp;str=v1443" TargetMode="External"/><Relationship Id="rId17" Type="http://schemas.openxmlformats.org/officeDocument/2006/relationships/image" Target="media/image2.emf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shop.normy.biz/detail/88637" TargetMode="External"/><Relationship Id="rId20" Type="http://schemas.openxmlformats.org/officeDocument/2006/relationships/package" Target="embeddings/Microsoft_Word_Document1.docx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db.czso.cz/vdbvo2/faces/cs/index.jsf?page=vystup-objekt-parametry&amp;katalog=31785&amp;z=T&amp;f=TABULKA&amp;pvo=CEN02A&amp;sp=A&amp;skupId=1573&amp;evo=v787_%21_CEN02-2022_1&amp;h=v277&amp;h=v314&amp;h=v351&amp;h=v384&amp;str=v760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szif.cz" TargetMode="External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3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zif.cz" TargetMode="External"/><Relationship Id="rId22" Type="http://schemas.openxmlformats.org/officeDocument/2006/relationships/package" Target="embeddings/Microsoft_Excel_Worksheet.xlsx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8057\Documents\EON\AAA_RIZENI_VYSTAVBY\2022\PROV&#193;D&#282;C&#205;%20POKYNY\EGD-PP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4" ma:contentTypeDescription="" ma:contentTypeScope="" ma:versionID="1f8a2a7f48a728c57209b98985b37d33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dedca76a1d2427ea490fbe011cabb0c1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CE - Business Controlling"/>
          <xsd:enumeration value="ECE - B2C Solutions"/>
          <xsd:enumeration value="ECE - Digital"/>
          <xsd:enumeration value="ECE - Energetická řešení a prodej"/>
          <xsd:enumeration value="ECE - Energy Infrastructure Solutions"/>
          <xsd:enumeration value="ECE - Financial Controlling"/>
          <xsd:enumeration value="ECE - Marketingová komunikace"/>
          <xsd:enumeration value="ECE - Market &amp; Customer Excellence"/>
          <xsd:enumeration value="ECE - Nákup energie"/>
          <xsd:enumeration value="ECE - Prodej Retail"/>
          <xsd:enumeration value="ECE - Strategie &amp; Inovace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Business Intelligence Delivery"/>
          <xsd:enumeration value="ECZR - BI - CIO Office"/>
          <xsd:enumeration value="ECZR - BI - Common Platforms Delivery"/>
          <xsd:enumeration value="ECZR - BI - Customer Solutions Delivery"/>
          <xsd:enumeration value="ECZR - BI - Energy Network Delivery"/>
          <xsd:enumeration value="ECZR - BI - IT Operations"/>
          <xsd:enumeration value="ECZR - Controlling, finance, účetnictví (CFÚ)"/>
          <xsd:enumeration value="ECZR - CFÚ - Controllingové systémy"/>
          <xsd:enumeration value="ECZR - CFÚ - Finance"/>
          <xsd:enumeration value="ECZR - CFÚ - Koncernové účetnictví"/>
          <xsd:enumeration value="ECZR - CFÚ - Servisní středisko účetnictví"/>
          <xsd:enumeration value="ECZR - Daně"/>
          <xsd:enumeration value="ECZR - Energy Markets Hub"/>
          <xsd:enumeration value="ECZR - Group Services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Ochrana dat a informační bezpečnost"/>
          <xsd:enumeration value="ECZR - Právní"/>
          <xsd:enumeration value="ECZR - Řízení rizik"/>
          <xsd:enumeration value="ECZR - Středisko služeb zákazníků (SSZ)"/>
          <xsd:enumeration value="ECZR - SSZ - Billing Center"/>
          <xsd:enumeration value="ECZR - SSZ - Network Center"/>
          <xsd:enumeration value="ECZR - SSZ - B2B Center"/>
          <xsd:enumeration value="ECZR - SSZ - Akviziční centrum"/>
          <xsd:enumeration value="ECZR - SSZ - Retail Center"/>
          <xsd:enumeration value="EGD - Controlling a regulace"/>
          <xsd:enumeration value="EGD - Dispečerské řízení sítí (DŘS)"/>
          <xsd:enumeration value="EGD - DŘS - Centrální dispečink 110 kV"/>
          <xsd:enumeration value="EGD - DŘS - Dispečink 22 kV Brno"/>
          <xsd:enumeration value="EGD - DŘS - Dispečink 22 kV a plynu České Budějovice"/>
          <xsd:enumeration value="EGD - Informační a komunikační systémy distribuce (IKSD)"/>
          <xsd:enumeration value="EGD - IKSD - Bezpečnost distribučních systémů"/>
          <xsd:enumeration value="EGD - IKSD - Rozvoj distribučních systémů a digitalizace"/>
          <xsd:enumeration value="EGD - IKSD - Řízení a provoz distribučních systémů"/>
          <xsd:enumeration value="EGD - IKSD - Správa a provoz infrastrukutry"/>
          <xsd:enumeration value="EGD - Logistika a materiálové hospodářství (LMH)"/>
          <xsd:enumeration value="EGD - LMH - Nákup Energy networks"/>
          <xsd:enumeration value="EGD - LMH - Nákup Indirect &amp; Customer Solutions"/>
          <xsd:enumeration value="EGD - LMH - Skladové hospodářství"/>
          <xsd:enumeration value="EGD - Management investic (MI)"/>
          <xsd:enumeration value="EGD - MI - Investice"/>
          <xsd:enumeration value="EGD - MI - Veřejné zakázky"/>
          <xsd:enumeration value="EGD - Management sítí a strategické projekty (MS-SP)"/>
          <xsd:enumeration value="EGD - MS-SP - GIS a dokumentace sítě"/>
          <xsd:enumeration value="EGD - MS-SP - Rozvoj a příprava investic"/>
          <xsd:enumeration value="EGD - MS-SP - Síťový Management"/>
          <xsd:enumeration value="EGD - MS-SP - Strategické projekty"/>
          <xsd:enumeration value="EGD - Řízení služeb DS (ŘS-DS)"/>
          <xsd:enumeration value="EGD - ŘS-DS - Služby DS a pravidla trhu"/>
          <xsd:enumeration value="EGD - ŘS-DS - Správa dat měření"/>
          <xsd:enumeration value="EGD - ŘS-DS - Správa TPM"/>
          <xsd:enumeration value="EGD - Správa a provoz sítě VN, NN a ZP (SPS-VN)"/>
          <xsd:enumeration value="EGD - SPS-VN - Měření"/>
          <xsd:enumeration value="EGD - SPS-VN - Provoz sítě VN a NN"/>
          <xsd:enumeration value="EGD - SPS-VN - Správa a provoz ZP"/>
          <xsd:enumeration value="EGD - SPS-VN - Správa sítě VN a NN"/>
          <xsd:enumeration value="EGD - Správa a provoz sítě VVN a DŘS (SPS-VVN)"/>
          <xsd:enumeration value="EGD - SPS-VVN - Provoz sítě VVN"/>
          <xsd:enumeration value="EGD - SPS-VVN - Správa a provoz DŘS"/>
          <xsd:enumeration value="EGD - SPS-VVN - Správa sítě VVN"/>
          <xsd:enumeration value="EGD - Správní a centrální činnosti distribuce (SCČD)"/>
          <xsd:enumeration value="EGD - SCČD - Energetická kontrola"/>
          <xsd:enumeration value="EGD - SCČD - Oblastní management"/>
          <xsd:enumeration value="EGD - SCČD - Supervize distribuce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>
      <xsd:simpleType>
        <xsd:restriction base="dms:Choice">
          <xsd:enumeration value="SM"/>
          <xsd:enumeration value="PN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internalName="eonrdRelatedProcess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RDElaborationStatus xmlns="01b360e9-78c7-4746-9457-a3de3b1a75f8">Schválen a podepsán</IRDElaborationStatus>
    <Archived xmlns="http://schemas.microsoft.com/sharepoint/v3">false</Archived>
    <Schvalovatele xmlns="http://schemas.microsoft.com/sharepoint/v3">;#False;#False;#6966;#Šrůma, Miroslav;#</Schvalovatele>
    <oenrdRevisionNumber xmlns="01b360e9-78c7-4746-9457-a3de3b1a75f8">2</oenrdRevisionNumber>
    <eonrdIRDLabel xmlns="01b360e9-78c7-4746-9457-a3de3b1a75f8">EGD-PP-231</eonrdIRDLabel>
    <eonrdEditor xmlns="01b360e9-78c7-4746-9457-a3de3b1a75f8">
      <UserInfo>
        <DisplayName>Dvořák, Miloslav</DisplayName>
        <AccountId>3190</AccountId>
        <AccountType/>
      </UserInfo>
    </eonrdEditor>
    <CDLinkToEffectiveDocument xmlns="http://schemas.microsoft.com/sharepoint/v3" xsi:nil="true"/>
    <CDValidToMajorVersion xmlns="01b360e9-78c7-4746-9457-a3de3b1a75f8" xsi:nil="true"/>
    <Rozdelovnik xmlns="http://schemas.microsoft.com/sharepoint/v3">;#False;#957;#Důbrava, Bohdan;#8834;#Pomyje, Vlastimil;#964;#Rubínek, Ivo;#4912;#OJ_10000237;#10872;#OJ_10001987;#10874;#OJ_10001989;#10961;#OJ_10002081;#10935;#OJ_10002055;#10942;#OJ_10002062;#10936;#OJ_10002056;#10943;#OJ_10002063;#10937;#OJ_10002057;#10938;#OJ_10002058;#10939;#OJ_10002059;#10944;#OJ_10002064;#10940;#OJ_10002060;#10945;#OJ_10002065;#10941;#OJ_10002061;#10915;#OJ_10002034;#</Rozdelovnik>
    <CDValidTo xmlns="01b360e9-78c7-4746-9457-a3de3b1a75f8" xsi:nil="true"/>
    <RDAttachments xmlns="http://schemas.microsoft.com/sharepoint/v3" xsi:nil="true"/>
    <CDRevisingDisplay xmlns="01b360e9-78c7-4746-9457-a3de3b1a75f8">Mikuláš, Ladislav (u-dom1\l4493)</CDRevisingDisplay>
    <CDApproved xmlns="$ListId:CD;">2022-09-21T07:50:25+00:00</CDApproved>
    <CDDistributionList xmlns="$ListId:CD;">Důbrava, Bohdan (u-dom1\b6932), Pomyje, Vlastimil (u-dom1\v1737), Rubínek, Ivo (u-dom1\i3516), OJ_10000237, OJ_10001987, OJ_10001989, OJ_10002081, OJ_10002055, OJ_10002062, OJ_10002056, OJ_10002063, OJ_10002057, OJ_10002058, OJ_10002059, OJ_10002064, OJ_10002060, OJ_10002065, OJ_10002061, OJ_10002034</CDDistributionList>
    <CDDocumentName xmlns="$ListId:CD;">EGD-PP-231</CDDocumentName>
    <CDCreatedBy xmlns="$ListId:CD;">Procházka, Ivo (u-dom1\i3517)</CDCreatedBy>
    <eonrdPublisherOJ xmlns="01b360e9-78c7-4746-9457-a3de3b1a75f8">EGD - MI - Investice</eonrdPublisherOJ>
    <CDEffectiveFrom xmlns="01b360e9-78c7-4746-9457-a3de3b1a75f8">2022-08-31T22:00:00+00:00</CDEffectiveFrom>
    <eonrdRelatedProcessesDisplay xmlns="01b360e9-78c7-4746-9457-a3de3b1a75f8">Proces není definován</eonrdRelatedProcessesDisplay>
    <CDModified xmlns="$ListId:CD;">2022-09-21T07:50:45+00:00</CDModified>
    <CDValidFrom xmlns="01b360e9-78c7-4746-9457-a3de3b1a75f8">2022-08-31T22:00:00+00:00</CDValidFrom>
    <eonrdPublisherCompany xmlns="5137be90-9cf5-4012-8959-e042a16fc572">EGD</eonrdPublisherCompany>
    <AutoAppriseVersion xmlns="01b360e9-78c7-4746-9457-a3de3b1a75f8" xsi:nil="true"/>
    <CDVersion xmlns="$ListId:CD;">3.0</CDVersion>
    <CDModifiedBy xmlns="$ListId:CD;">Konečný, Radim (u-dom1\r21338)</CDModifiedBy>
    <eonrdSensitiveDocument xmlns="01b360e9-78c7-4746-9457-a3de3b1a75f8">false</eonrdSensitiveDocument>
    <CDCreated xmlns="$ListId:CD;">2019-08-19T09:21:31+00:00</CDCreated>
    <DocumentLink xmlns="http://schemas.microsoft.com/sharepoint/v3" xsi:nil="true"/>
    <eonrdTypeIRD xmlns="5137be90-9cf5-4012-8959-e042a16fc572">PP</eonrdTypeIRD>
    <eonrdSLA xmlns="01b360e9-78c7-4746-9457-a3de3b1a75f8" xsi:nil="true"/>
    <CDLastRevisionDate xmlns="01b360e9-78c7-4746-9457-a3de3b1a75f8">2022-09-21T05:50:45+00:00</CDLastRevisionDate>
    <CDValidFromMajorVersion xmlns="01b360e9-78c7-4746-9457-a3de3b1a75f8">2022-08-31T22:00:00+00:00</CDValidFromMajorVersion>
    <CDApprovalStatus xmlns="$ListId:CD;">Schváleno</CDApprovalStatus>
    <eonrdPublishedByGP xmlns="01b360e9-78c7-4746-9457-a3de3b1a75f8" xsi:nil="true"/>
    <CDApprovedBy xmlns="$ListId:CD;">Konečný, Radim (u-dom1\r21338), Bilko, Radek (u-dom1\r21776), Mikuláš, Ladislav (u-dom1\l4493), Šrůma, Miroslav (u-dom1\m19770)</CDApprovedBy>
    <Detail xmlns="http://schemas.microsoft.com/sharepoint/v3" xsi:nil="true"/>
    <CDRevising xmlns="5137be90-9cf5-4012-8959-e042a16fc572">;#False;#6935;#Mikuláš, Ladislav;#</CDRevising>
    <eonrdISO xmlns="5137be90-9cf5-4012-8959-e042a16fc572">
      <Value>EMS(ŽP)</Value>
    </eonrdISO>
    <eonrdSendToL1Managers xmlns="01b360e9-78c7-4746-9457-a3de3b1a75f8">false</eonrdSendToL1Managers>
    <CDLastApprovedBy xmlns="$ListId:CD;">Šrůma, Miroslav (u-dom1\m19770)</CDLastApprovedBy>
    <eonrdRelatedProcesses xmlns="5137be90-9cf5-4012-8959-e042a16fc572">
      <Value>Proces není definován</Value>
    </eonrdRelatedProcesses>
  </documentManagement>
</p:properties>
</file>

<file path=customXml/itemProps1.xml><?xml version="1.0" encoding="utf-8"?>
<ds:datastoreItem xmlns:ds="http://schemas.openxmlformats.org/officeDocument/2006/customXml" ds:itemID="{6F8FAD67-ADAD-498A-AE63-72CDD1BCC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58998B-9C60-49C2-B1B9-50875FE96F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7143A5-D36E-4ED6-B163-66CA6AD5168F}">
  <ds:schemaRefs>
    <ds:schemaRef ds:uri="http://schemas.microsoft.com/office/2006/metadata/properties"/>
    <ds:schemaRef ds:uri="http://schemas.microsoft.com/sharepoint/v3"/>
    <ds:schemaRef ds:uri="http://purl.org/dc/terms/"/>
    <ds:schemaRef ds:uri="5137be90-9cf5-4012-8959-e042a16fc572"/>
    <ds:schemaRef ds:uri="http://schemas.microsoft.com/office/2006/documentManagement/types"/>
    <ds:schemaRef ds:uri="http://schemas.microsoft.com/office/infopath/2007/PartnerControls"/>
    <ds:schemaRef ds:uri="$ListId:CD;"/>
    <ds:schemaRef ds:uri="http://schemas.openxmlformats.org/package/2006/metadata/core-properties"/>
    <ds:schemaRef ds:uri="http://purl.org/dc/elements/1.1/"/>
    <ds:schemaRef ds:uri="01b360e9-78c7-4746-9457-a3de3b1a75f8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EGD-PP_šablona</Template>
  <TotalTime>5</TotalTime>
  <Pages>13</Pages>
  <Words>3354</Words>
  <Characters>19795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řešení škod způsobených při stavbách CAPEX i OPEX</dc:title>
  <dc:creator>Dvořák, Miloslav</dc:creator>
  <cp:lastModifiedBy>Macháček, Stanislav</cp:lastModifiedBy>
  <cp:revision>7</cp:revision>
  <dcterms:created xsi:type="dcterms:W3CDTF">2022-11-04T12:34:00Z</dcterms:created>
  <dcterms:modified xsi:type="dcterms:W3CDTF">2025-03-14T06:57:00Z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OrDocument">
    <vt:lpwstr>0</vt:lpwstr>
  </property>
  <property fmtid="{D5CDD505-2E9C-101B-9397-08002B2CF9AE}" pid="3" name="Draft">
    <vt:lpwstr>;#0;#</vt:lpwstr>
  </property>
  <property fmtid="{D5CDD505-2E9C-101B-9397-08002B2CF9AE}" pid="4" name="ContentTypeId">
    <vt:lpwstr>0x010100C6356FD1C863D748B6F7ACE4BBC4C2EA0083268F2D8F744A1BADFB04D6D601AEA7001D0B907232946341B7BF839E2BACC31F010100761697BB58F0454DB1803D9655BFA1D6</vt:lpwstr>
  </property>
  <property fmtid="{D5CDD505-2E9C-101B-9397-08002B2CF9AE}" pid="5" name="CD_MODIFIED">
    <vt:filetime>2022-03-18T00:00:00Z</vt:filetime>
  </property>
  <property fmtid="{D5CDD505-2E9C-101B-9397-08002B2CF9AE}" pid="6" name="LinkMajorVersion">
    <vt:lpwstr>1536</vt:lpwstr>
  </property>
</Properties>
</file>